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A3F" w:rsidRDefault="00482DD7" w:rsidP="00301C4C">
      <w:pPr>
        <w:jc w:val="right"/>
      </w:pPr>
      <w:bookmarkStart w:id="0" w:name="_GoBack"/>
      <w:bookmarkEnd w:id="0"/>
      <w:r w:rsidRPr="009D6D82">
        <w:rPr>
          <w:noProof/>
          <w:sz w:val="20"/>
        </w:rPr>
        <w:drawing>
          <wp:anchor distT="0" distB="0" distL="114300" distR="114300" simplePos="0" relativeHeight="251659264" behindDoc="0" locked="0" layoutInCell="1" allowOverlap="1" wp14:anchorId="7C670AD6" wp14:editId="1817AB55">
            <wp:simplePos x="0" y="0"/>
            <wp:positionH relativeFrom="column">
              <wp:posOffset>5346700</wp:posOffset>
            </wp:positionH>
            <wp:positionV relativeFrom="paragraph">
              <wp:posOffset>-605155</wp:posOffset>
            </wp:positionV>
            <wp:extent cx="457200" cy="462915"/>
            <wp:effectExtent l="0" t="0" r="0" b="0"/>
            <wp:wrapNone/>
            <wp:docPr id="1" name="図 1" descr="..\..\..\Documents and Settings\90065\My Documents\FASF会員マーク\mark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 and Settings\90065\My Documents\FASF会員マーク\mark1.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C4C">
        <w:rPr>
          <w:rFonts w:hint="eastAsia"/>
        </w:rPr>
        <w:t>2014</w:t>
      </w:r>
      <w:r w:rsidR="00301C4C">
        <w:rPr>
          <w:rFonts w:hint="eastAsia"/>
        </w:rPr>
        <w:t>年</w:t>
      </w:r>
      <w:r w:rsidR="00301C4C">
        <w:rPr>
          <w:rFonts w:hint="eastAsia"/>
        </w:rPr>
        <w:t>2</w:t>
      </w:r>
      <w:r w:rsidR="00301C4C">
        <w:rPr>
          <w:rFonts w:hint="eastAsia"/>
        </w:rPr>
        <w:t>月</w:t>
      </w:r>
      <w:r w:rsidR="00301C4C">
        <w:rPr>
          <w:rFonts w:hint="eastAsia"/>
        </w:rPr>
        <w:t>24</w:t>
      </w:r>
      <w:r w:rsidR="00301C4C">
        <w:rPr>
          <w:rFonts w:hint="eastAsia"/>
        </w:rPr>
        <w:t>日</w:t>
      </w:r>
    </w:p>
    <w:p w:rsidR="00301C4C" w:rsidRDefault="00301C4C" w:rsidP="00301C4C">
      <w:pPr>
        <w:jc w:val="left"/>
      </w:pPr>
      <w:r>
        <w:rPr>
          <w:rFonts w:hint="eastAsia"/>
        </w:rPr>
        <w:t>各　　位</w:t>
      </w:r>
    </w:p>
    <w:p w:rsidR="0099640F" w:rsidRDefault="0099640F" w:rsidP="00301C4C">
      <w:pPr>
        <w:jc w:val="left"/>
      </w:pPr>
    </w:p>
    <w:p w:rsidR="0099640F" w:rsidRPr="0099640F" w:rsidRDefault="0099640F" w:rsidP="0099640F">
      <w:pPr>
        <w:wordWrap w:val="0"/>
        <w:spacing w:line="0" w:lineRule="atLeast"/>
        <w:jc w:val="right"/>
        <w:rPr>
          <w:rFonts w:asciiTheme="minorEastAsia" w:hAnsiTheme="minorEastAsia" w:cs="Times New Roman"/>
          <w:szCs w:val="24"/>
        </w:rPr>
      </w:pPr>
      <w:r w:rsidRPr="0099640F">
        <w:rPr>
          <w:rFonts w:asciiTheme="minorEastAsia" w:hAnsiTheme="minorEastAsia" w:cs="Times New Roman" w:hint="eastAsia"/>
          <w:szCs w:val="24"/>
        </w:rPr>
        <w:t xml:space="preserve">会社名　　　株式会社ダイセル　　　　</w:t>
      </w:r>
    </w:p>
    <w:p w:rsidR="0099640F" w:rsidRPr="0099640F" w:rsidRDefault="0099640F" w:rsidP="0099640F">
      <w:pPr>
        <w:wordWrap w:val="0"/>
        <w:spacing w:line="0" w:lineRule="atLeast"/>
        <w:jc w:val="right"/>
        <w:rPr>
          <w:rFonts w:asciiTheme="minorEastAsia" w:hAnsiTheme="minorEastAsia" w:cs="Times New Roman"/>
          <w:szCs w:val="24"/>
        </w:rPr>
      </w:pPr>
      <w:r w:rsidRPr="0099640F">
        <w:rPr>
          <w:rFonts w:asciiTheme="minorEastAsia" w:hAnsiTheme="minorEastAsia" w:cs="Times New Roman" w:hint="eastAsia"/>
          <w:szCs w:val="24"/>
        </w:rPr>
        <w:t>代表者名　　代表取締役社長　札場　操</w:t>
      </w:r>
    </w:p>
    <w:p w:rsidR="0099640F" w:rsidRPr="0099640F" w:rsidRDefault="0099640F" w:rsidP="0099640F">
      <w:pPr>
        <w:spacing w:line="0" w:lineRule="atLeast"/>
        <w:ind w:leftChars="2485" w:left="5218"/>
        <w:rPr>
          <w:rFonts w:asciiTheme="minorEastAsia" w:hAnsiTheme="minorEastAsia" w:cs="Times New Roman"/>
          <w:sz w:val="18"/>
          <w:szCs w:val="24"/>
        </w:rPr>
      </w:pPr>
      <w:r w:rsidRPr="0099640F">
        <w:rPr>
          <w:rFonts w:asciiTheme="minorEastAsia" w:hAnsiTheme="minorEastAsia" w:cs="Times New Roman" w:hint="eastAsia"/>
          <w:sz w:val="18"/>
          <w:szCs w:val="24"/>
        </w:rPr>
        <w:t xml:space="preserve">（コード番号　</w:t>
      </w:r>
      <w:r w:rsidRPr="0099640F">
        <w:rPr>
          <w:rFonts w:cs="Times New Roman"/>
          <w:sz w:val="18"/>
          <w:szCs w:val="24"/>
        </w:rPr>
        <w:t>4202</w:t>
      </w:r>
      <w:r w:rsidRPr="0099640F">
        <w:rPr>
          <w:rFonts w:asciiTheme="minorEastAsia" w:hAnsiTheme="minorEastAsia" w:cs="Times New Roman" w:hint="eastAsia"/>
          <w:sz w:val="18"/>
          <w:szCs w:val="24"/>
        </w:rPr>
        <w:t xml:space="preserve">　東証　市場第一部）</w:t>
      </w:r>
    </w:p>
    <w:p w:rsidR="0099640F" w:rsidRPr="0099640F" w:rsidRDefault="0099640F" w:rsidP="0099640F">
      <w:pPr>
        <w:wordWrap w:val="0"/>
        <w:spacing w:line="0" w:lineRule="atLeast"/>
        <w:jc w:val="right"/>
        <w:rPr>
          <w:rFonts w:asciiTheme="minorEastAsia" w:hAnsiTheme="minorEastAsia" w:cs="Times New Roman"/>
          <w:szCs w:val="24"/>
        </w:rPr>
      </w:pPr>
      <w:r w:rsidRPr="0099640F">
        <w:rPr>
          <w:rFonts w:asciiTheme="minorEastAsia" w:hAnsiTheme="minorEastAsia" w:cs="Times New Roman" w:hint="eastAsia"/>
          <w:szCs w:val="24"/>
        </w:rPr>
        <w:t xml:space="preserve">問合せ先　　事業支援センター　　　　</w:t>
      </w:r>
    </w:p>
    <w:p w:rsidR="0099640F" w:rsidRPr="0099640F" w:rsidRDefault="0099640F" w:rsidP="0099640F">
      <w:pPr>
        <w:spacing w:line="0" w:lineRule="atLeast"/>
        <w:ind w:firstLineChars="800" w:firstLine="1680"/>
        <w:jc w:val="right"/>
        <w:rPr>
          <w:rFonts w:asciiTheme="minorEastAsia" w:hAnsiTheme="minorEastAsia" w:cs="Times New Roman"/>
          <w:szCs w:val="24"/>
        </w:rPr>
      </w:pPr>
      <w:r w:rsidRPr="0099640F">
        <w:rPr>
          <w:rFonts w:asciiTheme="minorEastAsia" w:hAnsiTheme="minorEastAsia" w:cs="Times New Roman" w:hint="eastAsia"/>
          <w:szCs w:val="24"/>
        </w:rPr>
        <w:t>ＩＲ広報グループリーダー</w:t>
      </w:r>
    </w:p>
    <w:p w:rsidR="0099640F" w:rsidRPr="0099640F" w:rsidRDefault="0099640F" w:rsidP="0099640F">
      <w:pPr>
        <w:spacing w:line="0" w:lineRule="atLeast"/>
        <w:ind w:firstLineChars="400" w:firstLine="840"/>
        <w:jc w:val="right"/>
        <w:rPr>
          <w:rFonts w:asciiTheme="minorEastAsia" w:hAnsiTheme="minorEastAsia" w:cs="Times New Roman"/>
          <w:szCs w:val="24"/>
        </w:rPr>
      </w:pPr>
      <w:r w:rsidRPr="0099640F">
        <w:rPr>
          <w:rFonts w:asciiTheme="minorEastAsia" w:hAnsiTheme="minorEastAsia" w:cs="Times New Roman" w:hint="eastAsia"/>
          <w:szCs w:val="24"/>
        </w:rPr>
        <w:t>畑　理史</w:t>
      </w:r>
    </w:p>
    <w:p w:rsidR="0099640F" w:rsidRPr="0099640F" w:rsidRDefault="0099640F" w:rsidP="0099640F">
      <w:pPr>
        <w:wordWrap w:val="0"/>
        <w:spacing w:line="0" w:lineRule="atLeast"/>
        <w:jc w:val="right"/>
        <w:rPr>
          <w:rFonts w:cs="Times New Roman"/>
          <w:szCs w:val="24"/>
        </w:rPr>
      </w:pPr>
      <w:r w:rsidRPr="0099640F">
        <w:rPr>
          <w:rFonts w:cs="Times New Roman"/>
          <w:szCs w:val="24"/>
        </w:rPr>
        <w:t>TEL (03)6711-8121</w:t>
      </w:r>
      <w:r w:rsidRPr="0099640F">
        <w:rPr>
          <w:rFonts w:cs="Times New Roman"/>
          <w:szCs w:val="24"/>
        </w:rPr>
        <w:t xml:space="preserve">　　　</w:t>
      </w:r>
    </w:p>
    <w:p w:rsidR="00B32DB6" w:rsidRDefault="00B32DB6" w:rsidP="00B32DB6">
      <w:pPr>
        <w:jc w:val="left"/>
      </w:pPr>
    </w:p>
    <w:p w:rsidR="00B32DB6" w:rsidRDefault="00B32DB6" w:rsidP="00B32DB6">
      <w:pPr>
        <w:jc w:val="center"/>
      </w:pPr>
      <w:r>
        <w:rPr>
          <w:rFonts w:hint="eastAsia"/>
        </w:rPr>
        <w:t>新中期計画『</w:t>
      </w:r>
      <w:r w:rsidR="004329BE">
        <w:rPr>
          <w:rFonts w:hint="eastAsia"/>
        </w:rPr>
        <w:t>3D-</w:t>
      </w:r>
      <w:r>
        <w:rPr>
          <w:rFonts w:hint="eastAsia"/>
        </w:rPr>
        <w:t>Ⅱ（スリーディーツー）』の策定について</w:t>
      </w:r>
    </w:p>
    <w:p w:rsidR="00B32DB6" w:rsidRDefault="00B32DB6" w:rsidP="00B32DB6"/>
    <w:p w:rsidR="00DB0E06" w:rsidRDefault="00555A78" w:rsidP="00B32DB6">
      <w:r>
        <w:rPr>
          <w:rFonts w:hint="eastAsia"/>
        </w:rPr>
        <w:t xml:space="preserve">　ダイセルグループは、</w:t>
      </w:r>
      <w:r w:rsidR="004329BE">
        <w:rPr>
          <w:rFonts w:hint="eastAsia"/>
        </w:rPr>
        <w:t>このたび、長期ビジョン達成に向けた『</w:t>
      </w:r>
      <w:r w:rsidR="004329BE">
        <w:rPr>
          <w:rFonts w:hint="eastAsia"/>
        </w:rPr>
        <w:t>3D Step-up Plan</w:t>
      </w:r>
      <w:r w:rsidR="004329BE">
        <w:rPr>
          <w:rFonts w:hint="eastAsia"/>
        </w:rPr>
        <w:t>』の</w:t>
      </w:r>
      <w:r w:rsidR="004329BE">
        <w:rPr>
          <w:rFonts w:hint="eastAsia"/>
        </w:rPr>
        <w:t>2</w:t>
      </w:r>
      <w:r w:rsidR="004329BE" w:rsidRPr="008E34DB">
        <w:rPr>
          <w:rFonts w:hint="eastAsia"/>
        </w:rPr>
        <w:t>nd</w:t>
      </w:r>
      <w:r w:rsidR="004329BE">
        <w:rPr>
          <w:rFonts w:hint="eastAsia"/>
        </w:rPr>
        <w:t>ステップとなる新中期計画『</w:t>
      </w:r>
      <w:r w:rsidR="004329BE">
        <w:rPr>
          <w:rFonts w:hint="eastAsia"/>
        </w:rPr>
        <w:t>3D-</w:t>
      </w:r>
      <w:r w:rsidR="004329BE">
        <w:rPr>
          <w:rFonts w:hint="eastAsia"/>
        </w:rPr>
        <w:t>Ⅱ（スリー</w:t>
      </w:r>
      <w:r w:rsidR="00602BB5">
        <w:rPr>
          <w:rFonts w:hint="eastAsia"/>
        </w:rPr>
        <w:t>デ</w:t>
      </w:r>
      <w:r w:rsidR="004329BE">
        <w:rPr>
          <w:rFonts w:hint="eastAsia"/>
        </w:rPr>
        <w:t>ィーツー』（計画期間：</w:t>
      </w:r>
      <w:r w:rsidR="004329BE">
        <w:rPr>
          <w:rFonts w:hint="eastAsia"/>
        </w:rPr>
        <w:t>2014</w:t>
      </w:r>
      <w:r w:rsidR="004329BE">
        <w:rPr>
          <w:rFonts w:hint="eastAsia"/>
        </w:rPr>
        <w:t>～</w:t>
      </w:r>
      <w:r w:rsidR="004329BE">
        <w:rPr>
          <w:rFonts w:hint="eastAsia"/>
        </w:rPr>
        <w:t>2016</w:t>
      </w:r>
      <w:r w:rsidR="004329BE">
        <w:rPr>
          <w:rFonts w:hint="eastAsia"/>
        </w:rPr>
        <w:t>年度）を策定しました。</w:t>
      </w:r>
    </w:p>
    <w:p w:rsidR="004329BE" w:rsidRDefault="004329BE" w:rsidP="00B32DB6"/>
    <w:p w:rsidR="008A3017" w:rsidRDefault="00D00C2A" w:rsidP="00B32DB6">
      <w:r>
        <w:rPr>
          <w:rFonts w:hint="eastAsia"/>
        </w:rPr>
        <w:t xml:space="preserve">　ダイセルグループでは、</w:t>
      </w:r>
      <w:r w:rsidR="008A3017">
        <w:rPr>
          <w:rFonts w:hint="eastAsia"/>
        </w:rPr>
        <w:t>今後</w:t>
      </w:r>
      <w:r w:rsidR="008A3017">
        <w:rPr>
          <w:rFonts w:hint="eastAsia"/>
        </w:rPr>
        <w:t>10</w:t>
      </w:r>
      <w:r w:rsidR="008A3017">
        <w:rPr>
          <w:rFonts w:hint="eastAsia"/>
        </w:rPr>
        <w:t>年間で当社グループが目指す姿を示した</w:t>
      </w:r>
      <w:r>
        <w:rPr>
          <w:rFonts w:hint="eastAsia"/>
        </w:rPr>
        <w:t>長期ビジョン</w:t>
      </w:r>
      <w:r w:rsidR="008A3017">
        <w:rPr>
          <w:rFonts w:hint="eastAsia"/>
        </w:rPr>
        <w:t>『</w:t>
      </w:r>
      <w:r w:rsidR="008A3017">
        <w:rPr>
          <w:rFonts w:hint="eastAsia"/>
        </w:rPr>
        <w:t>Grand Vision 2020</w:t>
      </w:r>
      <w:r w:rsidR="008A3017">
        <w:rPr>
          <w:rFonts w:hint="eastAsia"/>
        </w:rPr>
        <w:t>』で掲げる、</w:t>
      </w:r>
      <w:r>
        <w:rPr>
          <w:rFonts w:hint="eastAsia"/>
        </w:rPr>
        <w:t>「世界に誇れる『ベストソリューション』実現企業」達成に向</w:t>
      </w:r>
      <w:r w:rsidR="008A3017">
        <w:rPr>
          <w:rFonts w:hint="eastAsia"/>
        </w:rPr>
        <w:t>け、</w:t>
      </w:r>
      <w:r w:rsidR="008A3017" w:rsidRPr="008A3017">
        <w:rPr>
          <w:rFonts w:hint="eastAsia"/>
        </w:rPr>
        <w:t>『</w:t>
      </w:r>
      <w:r w:rsidR="008A3017" w:rsidRPr="008A3017">
        <w:rPr>
          <w:rFonts w:hint="eastAsia"/>
        </w:rPr>
        <w:t>3D Step-up Plan</w:t>
      </w:r>
      <w:r w:rsidR="008A3017" w:rsidRPr="008A3017">
        <w:rPr>
          <w:rFonts w:hint="eastAsia"/>
        </w:rPr>
        <w:t>』</w:t>
      </w:r>
      <w:r w:rsidR="008A3017">
        <w:rPr>
          <w:rFonts w:hint="eastAsia"/>
        </w:rPr>
        <w:t>として、期間中に</w:t>
      </w:r>
      <w:r w:rsidR="008A3017">
        <w:rPr>
          <w:rFonts w:hint="eastAsia"/>
        </w:rPr>
        <w:t>3</w:t>
      </w:r>
      <w:r w:rsidR="008A3017">
        <w:rPr>
          <w:rFonts w:hint="eastAsia"/>
        </w:rPr>
        <w:t>回の中期計画を策定・遂行します。</w:t>
      </w:r>
    </w:p>
    <w:p w:rsidR="00DB0E06" w:rsidRDefault="008A3017" w:rsidP="00B32DB6">
      <w:r>
        <w:rPr>
          <w:rFonts w:hint="eastAsia"/>
        </w:rPr>
        <w:t xml:space="preserve">　</w:t>
      </w:r>
      <w:r w:rsidR="009F31E6">
        <w:rPr>
          <w:rFonts w:hint="eastAsia"/>
        </w:rPr>
        <w:t>新中期計画『</w:t>
      </w:r>
      <w:r w:rsidR="009F31E6">
        <w:rPr>
          <w:rFonts w:hint="eastAsia"/>
        </w:rPr>
        <w:t>3D-</w:t>
      </w:r>
      <w:r w:rsidR="009F31E6">
        <w:rPr>
          <w:rFonts w:hint="eastAsia"/>
        </w:rPr>
        <w:t>Ⅱ』はその</w:t>
      </w:r>
      <w:r w:rsidR="00602BB5">
        <w:rPr>
          <w:rFonts w:hint="eastAsia"/>
        </w:rPr>
        <w:t>2</w:t>
      </w:r>
      <w:r w:rsidR="00602BB5" w:rsidRPr="008E34DB">
        <w:rPr>
          <w:rFonts w:hint="eastAsia"/>
        </w:rPr>
        <w:t>nd</w:t>
      </w:r>
      <w:r w:rsidR="009F31E6" w:rsidRPr="009F31E6">
        <w:rPr>
          <w:rFonts w:hint="eastAsia"/>
        </w:rPr>
        <w:t>ステップ</w:t>
      </w:r>
      <w:r w:rsidR="009F31E6">
        <w:rPr>
          <w:rFonts w:hint="eastAsia"/>
        </w:rPr>
        <w:t>となり、現中期計画『</w:t>
      </w:r>
      <w:r w:rsidR="009F31E6">
        <w:rPr>
          <w:rFonts w:hint="eastAsia"/>
        </w:rPr>
        <w:t>3D-</w:t>
      </w:r>
      <w:r w:rsidR="009F31E6">
        <w:rPr>
          <w:rFonts w:hint="eastAsia"/>
        </w:rPr>
        <w:t>Ⅰ』で設計・挑戦してきた取り組みを展開・飛躍させ、最終ステップである『</w:t>
      </w:r>
      <w:r w:rsidR="009F31E6">
        <w:rPr>
          <w:rFonts w:hint="eastAsia"/>
        </w:rPr>
        <w:t>3D-</w:t>
      </w:r>
      <w:r w:rsidR="009F31E6">
        <w:rPr>
          <w:rFonts w:hint="eastAsia"/>
        </w:rPr>
        <w:t>Ⅲ』へ導く重要な期間となります。</w:t>
      </w:r>
      <w:r w:rsidR="00465E4F">
        <w:rPr>
          <w:rFonts w:hint="eastAsia"/>
        </w:rPr>
        <w:t>現中期計画『</w:t>
      </w:r>
      <w:r w:rsidR="00465E4F">
        <w:rPr>
          <w:rFonts w:hint="eastAsia"/>
        </w:rPr>
        <w:t>3D-</w:t>
      </w:r>
      <w:r w:rsidR="00465E4F">
        <w:rPr>
          <w:rFonts w:hint="eastAsia"/>
        </w:rPr>
        <w:t>Ⅰ』では、</w:t>
      </w:r>
      <w:r w:rsidR="00525974">
        <w:rPr>
          <w:rFonts w:hint="eastAsia"/>
        </w:rPr>
        <w:t>東日本大震災や円高、原燃料価格高騰など事業環境の変化もあり、業績目標を達成することは出来ませんでしたが、基本戦略を着実に実行して</w:t>
      </w:r>
      <w:r w:rsidR="009074F7">
        <w:rPr>
          <w:rFonts w:hint="eastAsia"/>
        </w:rPr>
        <w:t>き</w:t>
      </w:r>
      <w:r w:rsidR="00525974">
        <w:rPr>
          <w:rFonts w:hint="eastAsia"/>
        </w:rPr>
        <w:t>ました。新中期計画『</w:t>
      </w:r>
      <w:r w:rsidR="00525974">
        <w:rPr>
          <w:rFonts w:hint="eastAsia"/>
        </w:rPr>
        <w:t>3D-</w:t>
      </w:r>
      <w:r w:rsidR="00525974">
        <w:rPr>
          <w:rFonts w:hint="eastAsia"/>
        </w:rPr>
        <w:t>Ⅱ』でも引き続き新事業創出やコア事業強化、生産基盤強化などに取り組み、</w:t>
      </w:r>
      <w:r w:rsidR="00525974">
        <w:rPr>
          <w:rFonts w:hint="eastAsia"/>
        </w:rPr>
        <w:t>2016</w:t>
      </w:r>
      <w:r w:rsidR="00525974">
        <w:rPr>
          <w:rFonts w:hint="eastAsia"/>
        </w:rPr>
        <w:t>年度の業績目標として、連結売上高</w:t>
      </w:r>
      <w:r w:rsidR="00525974">
        <w:rPr>
          <w:rFonts w:hint="eastAsia"/>
        </w:rPr>
        <w:t>5,000</w:t>
      </w:r>
      <w:r w:rsidR="00525974">
        <w:rPr>
          <w:rFonts w:hint="eastAsia"/>
        </w:rPr>
        <w:t>億円、連結営業利益</w:t>
      </w:r>
      <w:r w:rsidR="00525974">
        <w:rPr>
          <w:rFonts w:hint="eastAsia"/>
        </w:rPr>
        <w:t>500</w:t>
      </w:r>
      <w:r w:rsidR="00525974">
        <w:rPr>
          <w:rFonts w:hint="eastAsia"/>
        </w:rPr>
        <w:t>億円を</w:t>
      </w:r>
      <w:r w:rsidR="009074F7">
        <w:rPr>
          <w:rFonts w:hint="eastAsia"/>
        </w:rPr>
        <w:t>めざ</w:t>
      </w:r>
      <w:r w:rsidR="00525974">
        <w:rPr>
          <w:rFonts w:hint="eastAsia"/>
        </w:rPr>
        <w:t>してまいります。</w:t>
      </w:r>
    </w:p>
    <w:p w:rsidR="009F31E6" w:rsidRPr="004329BE" w:rsidRDefault="009F31E6" w:rsidP="00B32DB6"/>
    <w:p w:rsidR="004329BE" w:rsidRDefault="004329BE" w:rsidP="00D00C2A">
      <w:r>
        <w:rPr>
          <w:rFonts w:hint="eastAsia"/>
        </w:rPr>
        <w:t>新中期計画『</w:t>
      </w:r>
      <w:r>
        <w:rPr>
          <w:rFonts w:hint="eastAsia"/>
        </w:rPr>
        <w:t>3D-</w:t>
      </w:r>
      <w:r>
        <w:rPr>
          <w:rFonts w:hint="eastAsia"/>
        </w:rPr>
        <w:t>Ⅱ』の概要</w:t>
      </w:r>
    </w:p>
    <w:p w:rsidR="00DB0E06" w:rsidRPr="00D00C2A" w:rsidRDefault="00DB0E06" w:rsidP="00B32DB6"/>
    <w:p w:rsidR="00FE347E" w:rsidRDefault="004C2156" w:rsidP="00B32DB6">
      <w:r>
        <w:rPr>
          <w:rFonts w:hint="eastAsia"/>
        </w:rPr>
        <w:t>１．</w:t>
      </w:r>
      <w:r w:rsidR="00885CA5">
        <w:rPr>
          <w:rFonts w:hint="eastAsia"/>
        </w:rPr>
        <w:t>経営目標</w:t>
      </w:r>
    </w:p>
    <w:p w:rsidR="00885CA5" w:rsidRDefault="00885CA5" w:rsidP="00885CA5">
      <w:pPr>
        <w:pStyle w:val="ab"/>
        <w:numPr>
          <w:ilvl w:val="0"/>
          <w:numId w:val="2"/>
        </w:numPr>
        <w:ind w:leftChars="0"/>
      </w:pPr>
      <w:r>
        <w:rPr>
          <w:rFonts w:hint="eastAsia"/>
        </w:rPr>
        <w:t>2016</w:t>
      </w:r>
      <w:r>
        <w:rPr>
          <w:rFonts w:hint="eastAsia"/>
        </w:rPr>
        <w:t>年度連結業績</w:t>
      </w:r>
    </w:p>
    <w:p w:rsidR="00885CA5" w:rsidRDefault="00885CA5" w:rsidP="00163C70">
      <w:pPr>
        <w:pStyle w:val="ab"/>
        <w:ind w:leftChars="271" w:left="569"/>
      </w:pPr>
      <w:r>
        <w:rPr>
          <w:rFonts w:hint="eastAsia"/>
        </w:rPr>
        <w:t xml:space="preserve">　売上高　</w:t>
      </w:r>
      <w:r>
        <w:rPr>
          <w:rFonts w:hint="eastAsia"/>
        </w:rPr>
        <w:t>5,000</w:t>
      </w:r>
      <w:r>
        <w:rPr>
          <w:rFonts w:hint="eastAsia"/>
        </w:rPr>
        <w:t xml:space="preserve">億円、営業利益　</w:t>
      </w:r>
      <w:r>
        <w:rPr>
          <w:rFonts w:hint="eastAsia"/>
        </w:rPr>
        <w:t>500</w:t>
      </w:r>
      <w:r>
        <w:rPr>
          <w:rFonts w:hint="eastAsia"/>
        </w:rPr>
        <w:t>億円</w:t>
      </w:r>
    </w:p>
    <w:p w:rsidR="00885CA5" w:rsidRDefault="00885CA5" w:rsidP="00885CA5">
      <w:pPr>
        <w:pStyle w:val="ab"/>
        <w:numPr>
          <w:ilvl w:val="0"/>
          <w:numId w:val="2"/>
        </w:numPr>
        <w:ind w:leftChars="0"/>
      </w:pPr>
      <w:r>
        <w:rPr>
          <w:rFonts w:hint="eastAsia"/>
        </w:rPr>
        <w:t>新規事業創出の加速</w:t>
      </w:r>
    </w:p>
    <w:p w:rsidR="00885CA5" w:rsidRDefault="00623FBA" w:rsidP="00163C70">
      <w:pPr>
        <w:ind w:leftChars="200" w:left="420"/>
      </w:pPr>
      <w:r>
        <w:rPr>
          <w:rFonts w:hint="eastAsia"/>
        </w:rPr>
        <w:t>＜</w:t>
      </w:r>
      <w:r w:rsidR="00885CA5">
        <w:rPr>
          <w:rFonts w:hint="eastAsia"/>
        </w:rPr>
        <w:t>重視する経営指標</w:t>
      </w:r>
      <w:r>
        <w:rPr>
          <w:rFonts w:hint="eastAsia"/>
        </w:rPr>
        <w:t>＞</w:t>
      </w:r>
    </w:p>
    <w:p w:rsidR="00885CA5" w:rsidRDefault="00885CA5" w:rsidP="00163C70">
      <w:pPr>
        <w:ind w:leftChars="200" w:left="420"/>
      </w:pPr>
      <w:r>
        <w:rPr>
          <w:rFonts w:hint="eastAsia"/>
        </w:rPr>
        <w:t xml:space="preserve">　営業利益率</w:t>
      </w:r>
      <w:r w:rsidR="00F81605">
        <w:rPr>
          <w:rFonts w:hint="eastAsia"/>
        </w:rPr>
        <w:t>（</w:t>
      </w:r>
      <w:r w:rsidR="00F81605">
        <w:rPr>
          <w:rFonts w:hint="eastAsia"/>
        </w:rPr>
        <w:t>ROS</w:t>
      </w:r>
      <w:r w:rsidR="00F81605">
        <w:rPr>
          <w:rFonts w:hint="eastAsia"/>
        </w:rPr>
        <w:t xml:space="preserve">）　</w:t>
      </w:r>
      <w:r>
        <w:rPr>
          <w:rFonts w:hint="eastAsia"/>
        </w:rPr>
        <w:t>10</w:t>
      </w:r>
      <w:r>
        <w:rPr>
          <w:rFonts w:hint="eastAsia"/>
        </w:rPr>
        <w:t>％以上</w:t>
      </w:r>
    </w:p>
    <w:p w:rsidR="00885CA5" w:rsidRDefault="00885CA5" w:rsidP="00163C70">
      <w:pPr>
        <w:ind w:leftChars="200" w:left="420"/>
      </w:pPr>
      <w:r>
        <w:rPr>
          <w:rFonts w:hint="eastAsia"/>
        </w:rPr>
        <w:t xml:space="preserve">　</w:t>
      </w:r>
      <w:r w:rsidR="00F81605">
        <w:rPr>
          <w:rFonts w:hint="eastAsia"/>
        </w:rPr>
        <w:t>自己資本利益率（</w:t>
      </w:r>
      <w:r>
        <w:rPr>
          <w:rFonts w:hint="eastAsia"/>
        </w:rPr>
        <w:t>ROE</w:t>
      </w:r>
      <w:r w:rsidR="00F81605">
        <w:rPr>
          <w:rFonts w:hint="eastAsia"/>
        </w:rPr>
        <w:t>）</w:t>
      </w:r>
      <w:r>
        <w:rPr>
          <w:rFonts w:hint="eastAsia"/>
        </w:rPr>
        <w:t xml:space="preserve">　</w:t>
      </w:r>
      <w:r>
        <w:rPr>
          <w:rFonts w:hint="eastAsia"/>
        </w:rPr>
        <w:t>10</w:t>
      </w:r>
      <w:r>
        <w:rPr>
          <w:rFonts w:hint="eastAsia"/>
        </w:rPr>
        <w:t>％以上</w:t>
      </w:r>
    </w:p>
    <w:p w:rsidR="00885CA5" w:rsidRDefault="00885CA5" w:rsidP="00885CA5"/>
    <w:p w:rsidR="00885CA5" w:rsidRDefault="004C2156" w:rsidP="00885CA5">
      <w:r>
        <w:rPr>
          <w:rFonts w:hint="eastAsia"/>
        </w:rPr>
        <w:t>２．</w:t>
      </w:r>
      <w:r w:rsidR="00885CA5">
        <w:rPr>
          <w:rFonts w:hint="eastAsia"/>
        </w:rPr>
        <w:t>基本戦略</w:t>
      </w:r>
    </w:p>
    <w:p w:rsidR="00A52929" w:rsidRDefault="009A7D27" w:rsidP="00A6788E">
      <w:pPr>
        <w:ind w:leftChars="100" w:left="210" w:firstLineChars="100" w:firstLine="210"/>
      </w:pPr>
      <w:r>
        <w:rPr>
          <w:rFonts w:hint="eastAsia"/>
        </w:rPr>
        <w:t>現</w:t>
      </w:r>
      <w:r w:rsidR="00A52929">
        <w:rPr>
          <w:rFonts w:hint="eastAsia"/>
        </w:rPr>
        <w:t>中期計画『</w:t>
      </w:r>
      <w:r w:rsidR="00A52929">
        <w:rPr>
          <w:rFonts w:hint="eastAsia"/>
        </w:rPr>
        <w:t>3D-</w:t>
      </w:r>
      <w:r w:rsidR="00A52929">
        <w:rPr>
          <w:rFonts w:hint="eastAsia"/>
        </w:rPr>
        <w:t>Ⅰ』から引き続き、次の７点の基本戦略を実行することで経営目標達成をめざします。</w:t>
      </w:r>
    </w:p>
    <w:p w:rsidR="00FE347E" w:rsidRDefault="00FE347E" w:rsidP="00163C70">
      <w:pPr>
        <w:pStyle w:val="ab"/>
        <w:numPr>
          <w:ilvl w:val="0"/>
          <w:numId w:val="8"/>
        </w:numPr>
        <w:ind w:leftChars="0"/>
      </w:pPr>
      <w:r>
        <w:rPr>
          <w:rFonts w:hint="eastAsia"/>
        </w:rPr>
        <w:t>新規事業の創出</w:t>
      </w:r>
    </w:p>
    <w:p w:rsidR="00FE347E" w:rsidRDefault="00FE347E" w:rsidP="00163C70">
      <w:pPr>
        <w:pStyle w:val="ab"/>
        <w:numPr>
          <w:ilvl w:val="0"/>
          <w:numId w:val="8"/>
        </w:numPr>
        <w:ind w:leftChars="0"/>
      </w:pPr>
      <w:r>
        <w:rPr>
          <w:rFonts w:hint="eastAsia"/>
        </w:rPr>
        <w:t>コア事業のさらなる強化</w:t>
      </w:r>
    </w:p>
    <w:p w:rsidR="00FE347E" w:rsidRDefault="00FE347E" w:rsidP="00163C70">
      <w:pPr>
        <w:pStyle w:val="ab"/>
        <w:numPr>
          <w:ilvl w:val="0"/>
          <w:numId w:val="8"/>
        </w:numPr>
        <w:ind w:leftChars="0"/>
      </w:pPr>
      <w:r>
        <w:rPr>
          <w:rFonts w:hint="eastAsia"/>
        </w:rPr>
        <w:t>グローバルでの事業展開の拡大・強化</w:t>
      </w:r>
    </w:p>
    <w:p w:rsidR="00FE347E" w:rsidRDefault="00FE347E" w:rsidP="00163C70">
      <w:pPr>
        <w:pStyle w:val="ab"/>
        <w:numPr>
          <w:ilvl w:val="0"/>
          <w:numId w:val="8"/>
        </w:numPr>
        <w:ind w:leftChars="0"/>
      </w:pPr>
      <w:r>
        <w:rPr>
          <w:rFonts w:hint="eastAsia"/>
        </w:rPr>
        <w:lastRenderedPageBreak/>
        <w:t>コスト競争力の強化</w:t>
      </w:r>
    </w:p>
    <w:p w:rsidR="00FE347E" w:rsidRDefault="00FE347E" w:rsidP="00163C70">
      <w:pPr>
        <w:pStyle w:val="ab"/>
        <w:numPr>
          <w:ilvl w:val="0"/>
          <w:numId w:val="8"/>
        </w:numPr>
        <w:ind w:leftChars="0"/>
      </w:pPr>
      <w:r>
        <w:rPr>
          <w:rFonts w:hint="eastAsia"/>
        </w:rPr>
        <w:t>ビジネスパートナーとの連携強化</w:t>
      </w:r>
    </w:p>
    <w:p w:rsidR="00FE347E" w:rsidRDefault="00FE347E" w:rsidP="00163C70">
      <w:pPr>
        <w:pStyle w:val="ab"/>
        <w:numPr>
          <w:ilvl w:val="0"/>
          <w:numId w:val="8"/>
        </w:numPr>
        <w:ind w:leftChars="0"/>
      </w:pPr>
      <w:r>
        <w:rPr>
          <w:rFonts w:hint="eastAsia"/>
        </w:rPr>
        <w:t>戦略的</w:t>
      </w:r>
      <w:r>
        <w:rPr>
          <w:rFonts w:hint="eastAsia"/>
        </w:rPr>
        <w:t>M&amp;A</w:t>
      </w:r>
      <w:r>
        <w:rPr>
          <w:rFonts w:hint="eastAsia"/>
        </w:rPr>
        <w:t>の活用</w:t>
      </w:r>
    </w:p>
    <w:p w:rsidR="00FE347E" w:rsidRDefault="00FE347E" w:rsidP="00163C70">
      <w:pPr>
        <w:pStyle w:val="ab"/>
        <w:numPr>
          <w:ilvl w:val="0"/>
          <w:numId w:val="8"/>
        </w:numPr>
        <w:ind w:leftChars="0"/>
      </w:pPr>
      <w:r>
        <w:rPr>
          <w:rFonts w:hint="eastAsia"/>
        </w:rPr>
        <w:t>基盤の強化</w:t>
      </w:r>
    </w:p>
    <w:p w:rsidR="00FE347E" w:rsidRDefault="00FE347E" w:rsidP="00B32DB6"/>
    <w:p w:rsidR="00FE347E" w:rsidRDefault="004F149E" w:rsidP="00A6788E">
      <w:pPr>
        <w:ind w:leftChars="100" w:left="210" w:firstLineChars="100" w:firstLine="210"/>
      </w:pPr>
      <w:r>
        <w:rPr>
          <w:rFonts w:hint="eastAsia"/>
        </w:rPr>
        <w:t>また、</w:t>
      </w:r>
      <w:r w:rsidR="00163C70">
        <w:rPr>
          <w:rFonts w:hint="eastAsia"/>
        </w:rPr>
        <w:t>メーカーとしての基本である</w:t>
      </w:r>
      <w:r>
        <w:rPr>
          <w:rFonts w:hint="eastAsia"/>
        </w:rPr>
        <w:t>安全操業および製品安全・品質確保を</w:t>
      </w:r>
      <w:r w:rsidR="00163C70">
        <w:rPr>
          <w:rFonts w:hint="eastAsia"/>
        </w:rPr>
        <w:t>大前提に、以下の５点を</w:t>
      </w:r>
      <w:r w:rsidR="00885CA5">
        <w:rPr>
          <w:rFonts w:hint="eastAsia"/>
        </w:rPr>
        <w:t>重点テーマ</w:t>
      </w:r>
      <w:r>
        <w:rPr>
          <w:rFonts w:hint="eastAsia"/>
        </w:rPr>
        <w:t>と</w:t>
      </w:r>
      <w:r w:rsidR="0011201E">
        <w:rPr>
          <w:rFonts w:hint="eastAsia"/>
        </w:rPr>
        <w:t>して</w:t>
      </w:r>
      <w:r w:rsidR="00163C70">
        <w:rPr>
          <w:rFonts w:hint="eastAsia"/>
        </w:rPr>
        <w:t>取り組みます。</w:t>
      </w:r>
    </w:p>
    <w:p w:rsidR="00DE0DC1" w:rsidRDefault="00DE0DC1" w:rsidP="00B32DB6"/>
    <w:p w:rsidR="00DB0E06" w:rsidRDefault="00DB0E06" w:rsidP="004F149E">
      <w:pPr>
        <w:pStyle w:val="ab"/>
        <w:numPr>
          <w:ilvl w:val="0"/>
          <w:numId w:val="3"/>
        </w:numPr>
        <w:ind w:leftChars="0"/>
      </w:pPr>
      <w:r>
        <w:rPr>
          <w:rFonts w:hint="eastAsia"/>
        </w:rPr>
        <w:t>コア</w:t>
      </w:r>
      <w:r w:rsidR="006D7DC0">
        <w:rPr>
          <w:rFonts w:hint="eastAsia"/>
        </w:rPr>
        <w:t>事業</w:t>
      </w:r>
      <w:r>
        <w:rPr>
          <w:rFonts w:hint="eastAsia"/>
        </w:rPr>
        <w:t>のさらなる成長</w:t>
      </w:r>
    </w:p>
    <w:p w:rsidR="00DB0E06" w:rsidRDefault="00DB0E06" w:rsidP="004F149E">
      <w:pPr>
        <w:pStyle w:val="ab"/>
        <w:numPr>
          <w:ilvl w:val="0"/>
          <w:numId w:val="3"/>
        </w:numPr>
        <w:ind w:leftChars="0"/>
      </w:pPr>
      <w:r>
        <w:rPr>
          <w:rFonts w:hint="eastAsia"/>
        </w:rPr>
        <w:t>新規事業の創出</w:t>
      </w:r>
    </w:p>
    <w:p w:rsidR="00DB0E06" w:rsidRDefault="00DB0E06" w:rsidP="004F149E">
      <w:pPr>
        <w:pStyle w:val="ab"/>
        <w:numPr>
          <w:ilvl w:val="0"/>
          <w:numId w:val="3"/>
        </w:numPr>
        <w:ind w:leftChars="0"/>
      </w:pPr>
      <w:r>
        <w:rPr>
          <w:rFonts w:hint="eastAsia"/>
        </w:rPr>
        <w:t>グローバル展開</w:t>
      </w:r>
    </w:p>
    <w:p w:rsidR="00DB0E06" w:rsidRDefault="00DB0E06" w:rsidP="004F149E">
      <w:pPr>
        <w:pStyle w:val="ab"/>
        <w:numPr>
          <w:ilvl w:val="0"/>
          <w:numId w:val="3"/>
        </w:numPr>
        <w:ind w:leftChars="0"/>
      </w:pPr>
      <w:r>
        <w:rPr>
          <w:rFonts w:hint="eastAsia"/>
        </w:rPr>
        <w:t>生産基盤強化</w:t>
      </w:r>
    </w:p>
    <w:p w:rsidR="00DB0E06" w:rsidRDefault="00DB0E06" w:rsidP="004F149E">
      <w:pPr>
        <w:pStyle w:val="ab"/>
        <w:numPr>
          <w:ilvl w:val="0"/>
          <w:numId w:val="3"/>
        </w:numPr>
        <w:ind w:leftChars="0"/>
      </w:pPr>
      <w:r>
        <w:rPr>
          <w:rFonts w:hint="eastAsia"/>
        </w:rPr>
        <w:t>コーポレート機能強化</w:t>
      </w:r>
    </w:p>
    <w:p w:rsidR="00DB0E06" w:rsidRDefault="00DB0E06" w:rsidP="00B32DB6"/>
    <w:p w:rsidR="00E60F81" w:rsidRDefault="00C01E43" w:rsidP="00B32DB6">
      <w:r>
        <w:rPr>
          <w:rFonts w:hint="eastAsia"/>
        </w:rPr>
        <w:t>３．各セグメントの</w:t>
      </w:r>
      <w:r w:rsidR="00A05F02">
        <w:rPr>
          <w:rFonts w:hint="eastAsia"/>
        </w:rPr>
        <w:t>主な</w:t>
      </w:r>
      <w:r>
        <w:rPr>
          <w:rFonts w:hint="eastAsia"/>
        </w:rPr>
        <w:t>取り組み</w:t>
      </w:r>
    </w:p>
    <w:p w:rsidR="00E60F81" w:rsidRDefault="00E60F81" w:rsidP="00E60F81">
      <w:pPr>
        <w:pStyle w:val="ab"/>
        <w:numPr>
          <w:ilvl w:val="0"/>
          <w:numId w:val="4"/>
        </w:numPr>
        <w:ind w:leftChars="0"/>
      </w:pPr>
      <w:r>
        <w:rPr>
          <w:rFonts w:hint="eastAsia"/>
        </w:rPr>
        <w:t>セルロース</w:t>
      </w:r>
      <w:r w:rsidR="00990F34">
        <w:rPr>
          <w:rFonts w:hint="eastAsia"/>
        </w:rPr>
        <w:t>セグメント</w:t>
      </w:r>
    </w:p>
    <w:p w:rsidR="00E60F81" w:rsidRDefault="00E60F81" w:rsidP="00E60F81">
      <w:pPr>
        <w:ind w:leftChars="300" w:left="630" w:firstLineChars="100" w:firstLine="210"/>
      </w:pPr>
      <w:r>
        <w:rPr>
          <w:rFonts w:hint="eastAsia"/>
        </w:rPr>
        <w:t>たばこフィルター用トウの供給力の向上と、</w:t>
      </w:r>
      <w:r w:rsidR="006D52F7">
        <w:rPr>
          <w:rFonts w:hint="eastAsia"/>
        </w:rPr>
        <w:t>酢酸セルロースの</w:t>
      </w:r>
      <w:r>
        <w:rPr>
          <w:rFonts w:hint="eastAsia"/>
        </w:rPr>
        <w:t>たばこフィルター</w:t>
      </w:r>
      <w:r w:rsidR="006D52F7">
        <w:rPr>
          <w:rFonts w:hint="eastAsia"/>
        </w:rPr>
        <w:t>用と</w:t>
      </w:r>
      <w:r>
        <w:rPr>
          <w:rFonts w:hint="eastAsia"/>
        </w:rPr>
        <w:t>液晶表示向けフィルム用の製造バランスの最適化などにより、一層の</w:t>
      </w:r>
      <w:r w:rsidR="008E3919">
        <w:rPr>
          <w:rFonts w:hint="eastAsia"/>
        </w:rPr>
        <w:t>収益基盤</w:t>
      </w:r>
      <w:r>
        <w:rPr>
          <w:rFonts w:hint="eastAsia"/>
        </w:rPr>
        <w:t>強化を</w:t>
      </w:r>
      <w:r w:rsidR="008E3919">
        <w:rPr>
          <w:rFonts w:hint="eastAsia"/>
        </w:rPr>
        <w:t>図ります。</w:t>
      </w:r>
    </w:p>
    <w:p w:rsidR="00E60F81" w:rsidRDefault="00E60F81" w:rsidP="00E60F81">
      <w:pPr>
        <w:pStyle w:val="ab"/>
        <w:numPr>
          <w:ilvl w:val="0"/>
          <w:numId w:val="4"/>
        </w:numPr>
        <w:ind w:leftChars="0"/>
      </w:pPr>
      <w:r>
        <w:rPr>
          <w:rFonts w:hint="eastAsia"/>
        </w:rPr>
        <w:t>有機合成</w:t>
      </w:r>
      <w:r w:rsidR="00990F34">
        <w:rPr>
          <w:rFonts w:hint="eastAsia"/>
        </w:rPr>
        <w:t>セグメント</w:t>
      </w:r>
    </w:p>
    <w:p w:rsidR="00E60F81" w:rsidRDefault="00990F34" w:rsidP="00E60F81">
      <w:pPr>
        <w:ind w:leftChars="300" w:left="630" w:firstLineChars="100" w:firstLine="210"/>
      </w:pPr>
      <w:r>
        <w:rPr>
          <w:rFonts w:hint="eastAsia"/>
        </w:rPr>
        <w:t>事業の選択と集中の一層の推進や事業提携・協業などを行い、安定した収益基盤を確保します。</w:t>
      </w:r>
      <w:r w:rsidR="00E67126">
        <w:rPr>
          <w:rFonts w:hint="eastAsia"/>
        </w:rPr>
        <w:t>機能品では、</w:t>
      </w:r>
      <w:r w:rsidR="00E60F81">
        <w:rPr>
          <w:rFonts w:hint="eastAsia"/>
        </w:rPr>
        <w:t>電子材料や化粧品分野での新製品群の創出・育成</w:t>
      </w:r>
      <w:r w:rsidR="00E67126">
        <w:rPr>
          <w:rFonts w:hint="eastAsia"/>
        </w:rPr>
        <w:t>を図ります。</w:t>
      </w:r>
      <w:r w:rsidR="00E60F81">
        <w:rPr>
          <w:rFonts w:hint="eastAsia"/>
        </w:rPr>
        <w:t>キラル関連では、新規分析カラムの開発・上市、医薬品</w:t>
      </w:r>
      <w:r w:rsidR="00D72AE9">
        <w:rPr>
          <w:rFonts w:hint="eastAsia"/>
        </w:rPr>
        <w:t>周辺</w:t>
      </w:r>
      <w:r w:rsidR="00E60F81">
        <w:rPr>
          <w:rFonts w:hint="eastAsia"/>
        </w:rPr>
        <w:t>での新規ビジネス探索に注力して</w:t>
      </w:r>
      <w:r w:rsidR="008E3919">
        <w:rPr>
          <w:rFonts w:hint="eastAsia"/>
        </w:rPr>
        <w:t>いきます。</w:t>
      </w:r>
    </w:p>
    <w:p w:rsidR="00E60F81" w:rsidRDefault="00E60F81" w:rsidP="00E60F81">
      <w:pPr>
        <w:pStyle w:val="ab"/>
        <w:numPr>
          <w:ilvl w:val="0"/>
          <w:numId w:val="4"/>
        </w:numPr>
        <w:ind w:leftChars="0"/>
      </w:pPr>
      <w:r>
        <w:rPr>
          <w:rFonts w:hint="eastAsia"/>
        </w:rPr>
        <w:t>合成樹脂</w:t>
      </w:r>
      <w:r w:rsidR="00990F34">
        <w:rPr>
          <w:rFonts w:hint="eastAsia"/>
        </w:rPr>
        <w:t>セグメント</w:t>
      </w:r>
    </w:p>
    <w:p w:rsidR="00E60F81" w:rsidRDefault="00CC1B71" w:rsidP="00E60F81">
      <w:pPr>
        <w:ind w:leftChars="300" w:left="630" w:firstLineChars="100" w:firstLine="210"/>
      </w:pPr>
      <w:r>
        <w:rPr>
          <w:rFonts w:hint="eastAsia"/>
        </w:rPr>
        <w:t>エンジニアリングプラスチック事業は、</w:t>
      </w:r>
      <w:r w:rsidR="00E60F81">
        <w:rPr>
          <w:rFonts w:hint="eastAsia"/>
        </w:rPr>
        <w:t>マレーシアのポリアセタール</w:t>
      </w:r>
      <w:r w:rsidR="00B13C6C">
        <w:rPr>
          <w:rFonts w:hint="eastAsia"/>
        </w:rPr>
        <w:t>新</w:t>
      </w:r>
      <w:r w:rsidR="00E60F81">
        <w:rPr>
          <w:rFonts w:hint="eastAsia"/>
        </w:rPr>
        <w:t>設備など『</w:t>
      </w:r>
      <w:r w:rsidR="00E60F81">
        <w:rPr>
          <w:rFonts w:hint="eastAsia"/>
        </w:rPr>
        <w:t>3D-</w:t>
      </w:r>
      <w:r w:rsidR="00E60F81">
        <w:rPr>
          <w:rFonts w:hint="eastAsia"/>
        </w:rPr>
        <w:t>Ⅰ』期間中に増強した設備と、アジア・太平洋地域から欧米まで展開した販売拠点を活用し、グローバルでのさらなる成長</w:t>
      </w:r>
      <w:r w:rsidR="00CC198A">
        <w:rPr>
          <w:rFonts w:hint="eastAsia"/>
        </w:rPr>
        <w:t>を図ります。</w:t>
      </w:r>
    </w:p>
    <w:p w:rsidR="008D04A4" w:rsidRDefault="008D04A4" w:rsidP="00E60F81">
      <w:pPr>
        <w:ind w:leftChars="300" w:left="630" w:firstLineChars="100" w:firstLine="210"/>
      </w:pPr>
      <w:r w:rsidRPr="008D04A4">
        <w:rPr>
          <w:rFonts w:hint="eastAsia"/>
        </w:rPr>
        <w:t>樹脂コンパウンド事業では、日本およびアジアの拠点連携により新市場の開拓に注力します。</w:t>
      </w:r>
    </w:p>
    <w:p w:rsidR="00E60F81" w:rsidRDefault="00E60F81" w:rsidP="00E60F81">
      <w:pPr>
        <w:pStyle w:val="ab"/>
        <w:numPr>
          <w:ilvl w:val="0"/>
          <w:numId w:val="4"/>
        </w:numPr>
        <w:ind w:leftChars="0"/>
      </w:pPr>
      <w:r>
        <w:rPr>
          <w:rFonts w:hint="eastAsia"/>
        </w:rPr>
        <w:t>火工品</w:t>
      </w:r>
      <w:r w:rsidR="00990F34">
        <w:rPr>
          <w:rFonts w:hint="eastAsia"/>
        </w:rPr>
        <w:t>セグメント</w:t>
      </w:r>
    </w:p>
    <w:p w:rsidR="00EE340A" w:rsidRDefault="00E60F81" w:rsidP="00E60F81">
      <w:pPr>
        <w:ind w:leftChars="300" w:left="630" w:firstLineChars="100" w:firstLine="210"/>
      </w:pPr>
      <w:r>
        <w:rPr>
          <w:rFonts w:hint="eastAsia"/>
        </w:rPr>
        <w:t>自動車エアバッグ用インフレータ</w:t>
      </w:r>
      <w:r w:rsidR="00EE340A">
        <w:rPr>
          <w:rFonts w:hint="eastAsia"/>
        </w:rPr>
        <w:t>事業では、</w:t>
      </w:r>
      <w:r>
        <w:rPr>
          <w:rFonts w:hint="eastAsia"/>
        </w:rPr>
        <w:t>グローバルでの拡大と収益基盤強化により、利益を伴った継続的な成長を実現</w:t>
      </w:r>
      <w:r w:rsidR="008E3919">
        <w:rPr>
          <w:rFonts w:hint="eastAsia"/>
        </w:rPr>
        <w:t>します。</w:t>
      </w:r>
    </w:p>
    <w:p w:rsidR="008D04A4" w:rsidRDefault="008D04A4" w:rsidP="00E60F81">
      <w:pPr>
        <w:ind w:leftChars="300" w:left="630" w:firstLineChars="100" w:firstLine="210"/>
      </w:pPr>
      <w:r>
        <w:rPr>
          <w:rFonts w:hint="eastAsia"/>
        </w:rPr>
        <w:t>特機事業は、</w:t>
      </w:r>
      <w:r w:rsidRPr="008D04A4">
        <w:rPr>
          <w:rFonts w:hint="eastAsia"/>
        </w:rPr>
        <w:t>防衛事業基盤の強化</w:t>
      </w:r>
      <w:r>
        <w:rPr>
          <w:rFonts w:hint="eastAsia"/>
        </w:rPr>
        <w:t>と民需事業の拡大を図ります。</w:t>
      </w:r>
    </w:p>
    <w:p w:rsidR="00E60F81" w:rsidRPr="004F149E" w:rsidRDefault="00E60F81" w:rsidP="008D04A4">
      <w:pPr>
        <w:ind w:leftChars="300" w:left="630" w:firstLineChars="100" w:firstLine="210"/>
      </w:pPr>
      <w:r>
        <w:rPr>
          <w:rFonts w:hint="eastAsia"/>
        </w:rPr>
        <w:t xml:space="preserve">　</w:t>
      </w:r>
    </w:p>
    <w:p w:rsidR="00647E66" w:rsidRDefault="00BA11A7" w:rsidP="00B32DB6">
      <w:r>
        <w:rPr>
          <w:rFonts w:hint="eastAsia"/>
        </w:rPr>
        <w:t>４</w:t>
      </w:r>
      <w:r w:rsidR="004C2156">
        <w:rPr>
          <w:rFonts w:hint="eastAsia"/>
        </w:rPr>
        <w:t>．</w:t>
      </w:r>
      <w:r w:rsidR="000370D3">
        <w:rPr>
          <w:rFonts w:hint="eastAsia"/>
        </w:rPr>
        <w:t>株主還元</w:t>
      </w:r>
    </w:p>
    <w:p w:rsidR="009A7D27" w:rsidRDefault="009A7D27" w:rsidP="00A6788E">
      <w:pPr>
        <w:ind w:leftChars="100" w:left="210" w:firstLineChars="100" w:firstLine="210"/>
      </w:pPr>
      <w:r>
        <w:rPr>
          <w:rFonts w:hint="eastAsia"/>
        </w:rPr>
        <w:t>現中期計画『</w:t>
      </w:r>
      <w:r>
        <w:rPr>
          <w:rFonts w:hint="eastAsia"/>
        </w:rPr>
        <w:t>3D-</w:t>
      </w:r>
      <w:r>
        <w:rPr>
          <w:rFonts w:hint="eastAsia"/>
        </w:rPr>
        <w:t>Ⅰ』から引き続き、</w:t>
      </w:r>
      <w:r w:rsidRPr="009A7D27">
        <w:rPr>
          <w:rFonts w:hint="eastAsia"/>
        </w:rPr>
        <w:t>自己株式の取得を含めた株主還元性向</w:t>
      </w:r>
      <w:r>
        <w:rPr>
          <w:rFonts w:hint="eastAsia"/>
        </w:rPr>
        <w:t>の</w:t>
      </w:r>
      <w:r w:rsidRPr="009A7D27">
        <w:rPr>
          <w:rFonts w:hint="eastAsia"/>
        </w:rPr>
        <w:t>目標</w:t>
      </w:r>
      <w:r w:rsidRPr="009A7D27">
        <w:rPr>
          <w:rFonts w:hint="eastAsia"/>
        </w:rPr>
        <w:t>30</w:t>
      </w:r>
      <w:r w:rsidRPr="009A7D27">
        <w:rPr>
          <w:rFonts w:hint="eastAsia"/>
        </w:rPr>
        <w:t>％を継続</w:t>
      </w:r>
      <w:r>
        <w:rPr>
          <w:rFonts w:hint="eastAsia"/>
        </w:rPr>
        <w:t>します。</w:t>
      </w:r>
    </w:p>
    <w:p w:rsidR="00623FBA" w:rsidRDefault="00C11CF8" w:rsidP="00A6788E">
      <w:pPr>
        <w:ind w:leftChars="100" w:left="210" w:firstLineChars="100" w:firstLine="210"/>
      </w:pPr>
      <w:r>
        <w:rPr>
          <w:rFonts w:hint="eastAsia"/>
        </w:rPr>
        <w:t>各事業年度の連結業績を</w:t>
      </w:r>
      <w:r w:rsidR="007E42F4">
        <w:rPr>
          <w:rFonts w:hint="eastAsia"/>
        </w:rPr>
        <w:t>反映</w:t>
      </w:r>
      <w:r>
        <w:rPr>
          <w:rFonts w:hint="eastAsia"/>
        </w:rPr>
        <w:t>した配当と、</w:t>
      </w:r>
      <w:r w:rsidR="00CE38DD">
        <w:rPr>
          <w:rFonts w:hint="eastAsia"/>
        </w:rPr>
        <w:t>より強固な収益基盤を確立するための内部留保とを総合的に勘案し、バランスのとれた利益配分を行います。また、自己株式の取得についても、配当を補完する株主還元策として機動的に実施します。</w:t>
      </w:r>
    </w:p>
    <w:p w:rsidR="007C584A" w:rsidRDefault="007C584A">
      <w:pPr>
        <w:widowControl/>
        <w:jc w:val="left"/>
      </w:pPr>
    </w:p>
    <w:p w:rsidR="008F7F62" w:rsidRDefault="008F7F62" w:rsidP="00B32DB6">
      <w:r>
        <w:rPr>
          <w:rFonts w:hint="eastAsia"/>
        </w:rPr>
        <w:lastRenderedPageBreak/>
        <w:t>（参考）</w:t>
      </w:r>
    </w:p>
    <w:p w:rsidR="008F7F62" w:rsidRDefault="008F7F62" w:rsidP="00B32DB6">
      <w:r>
        <w:rPr>
          <w:rFonts w:hint="eastAsia"/>
        </w:rPr>
        <w:t xml:space="preserve">　セグメント別連結業績計画</w:t>
      </w:r>
    </w:p>
    <w:p w:rsidR="008F7F62" w:rsidRDefault="008F7F62" w:rsidP="007C584A">
      <w:pPr>
        <w:ind w:firstLineChars="2900" w:firstLine="6090"/>
      </w:pPr>
      <w:r>
        <w:rPr>
          <w:rFonts w:hint="eastAsia"/>
        </w:rPr>
        <w:t xml:space="preserve">　</w:t>
      </w:r>
      <w:r w:rsidR="00D53410">
        <w:rPr>
          <w:rFonts w:hint="eastAsia"/>
        </w:rPr>
        <w:t>（単位：億円）</w:t>
      </w:r>
    </w:p>
    <w:tbl>
      <w:tblPr>
        <w:tblStyle w:val="ac"/>
        <w:tblW w:w="0" w:type="auto"/>
        <w:tblInd w:w="562" w:type="dxa"/>
        <w:tblLook w:val="04A0" w:firstRow="1" w:lastRow="0" w:firstColumn="1" w:lastColumn="0" w:noHBand="0" w:noVBand="1"/>
      </w:tblPr>
      <w:tblGrid>
        <w:gridCol w:w="2041"/>
        <w:gridCol w:w="1134"/>
        <w:gridCol w:w="1985"/>
        <w:gridCol w:w="1985"/>
      </w:tblGrid>
      <w:tr w:rsidR="00D53410" w:rsidTr="007C584A">
        <w:tc>
          <w:tcPr>
            <w:tcW w:w="2041" w:type="dxa"/>
            <w:tcBorders>
              <w:bottom w:val="single" w:sz="4" w:space="0" w:color="auto"/>
            </w:tcBorders>
          </w:tcPr>
          <w:p w:rsidR="00D53410" w:rsidRDefault="00D53410" w:rsidP="00B32DB6"/>
        </w:tc>
        <w:tc>
          <w:tcPr>
            <w:tcW w:w="1134" w:type="dxa"/>
          </w:tcPr>
          <w:p w:rsidR="00D53410" w:rsidRDefault="00D53410" w:rsidP="00B32DB6"/>
        </w:tc>
        <w:tc>
          <w:tcPr>
            <w:tcW w:w="1985" w:type="dxa"/>
          </w:tcPr>
          <w:p w:rsidR="00D53410" w:rsidRDefault="00D53410" w:rsidP="00C13EBE">
            <w:pPr>
              <w:jc w:val="center"/>
            </w:pPr>
            <w:r>
              <w:rPr>
                <w:rFonts w:hint="eastAsia"/>
              </w:rPr>
              <w:t>2013</w:t>
            </w:r>
            <w:r>
              <w:rPr>
                <w:rFonts w:hint="eastAsia"/>
              </w:rPr>
              <w:t>年度予想</w:t>
            </w:r>
          </w:p>
        </w:tc>
        <w:tc>
          <w:tcPr>
            <w:tcW w:w="1985" w:type="dxa"/>
          </w:tcPr>
          <w:p w:rsidR="00D53410" w:rsidRDefault="00D53410" w:rsidP="00C13EBE">
            <w:pPr>
              <w:jc w:val="center"/>
            </w:pPr>
            <w:r>
              <w:rPr>
                <w:rFonts w:hint="eastAsia"/>
              </w:rPr>
              <w:t>2016</w:t>
            </w:r>
            <w:r>
              <w:rPr>
                <w:rFonts w:hint="eastAsia"/>
              </w:rPr>
              <w:t>年度計画</w:t>
            </w:r>
          </w:p>
        </w:tc>
      </w:tr>
      <w:tr w:rsidR="008F7F62" w:rsidTr="007C584A">
        <w:tc>
          <w:tcPr>
            <w:tcW w:w="2041" w:type="dxa"/>
            <w:tcBorders>
              <w:bottom w:val="nil"/>
            </w:tcBorders>
          </w:tcPr>
          <w:p w:rsidR="008F7F62" w:rsidRDefault="00D53410" w:rsidP="00B32DB6">
            <w:r>
              <w:rPr>
                <w:rFonts w:hint="eastAsia"/>
              </w:rPr>
              <w:t>セルロース事業</w:t>
            </w:r>
          </w:p>
        </w:tc>
        <w:tc>
          <w:tcPr>
            <w:tcW w:w="1134" w:type="dxa"/>
          </w:tcPr>
          <w:p w:rsidR="00D53410" w:rsidRDefault="00D53410" w:rsidP="00B32DB6">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8F7F62" w:rsidRDefault="00C13EBE" w:rsidP="00C13EBE">
            <w:pPr>
              <w:wordWrap w:val="0"/>
              <w:jc w:val="right"/>
            </w:pPr>
            <w:r>
              <w:rPr>
                <w:rFonts w:hint="eastAsia"/>
              </w:rPr>
              <w:t>900</w:t>
            </w:r>
            <w:r>
              <w:rPr>
                <w:rFonts w:hint="eastAsia"/>
              </w:rPr>
              <w:t xml:space="preserve">　</w:t>
            </w:r>
          </w:p>
        </w:tc>
        <w:tc>
          <w:tcPr>
            <w:tcW w:w="1985" w:type="dxa"/>
          </w:tcPr>
          <w:p w:rsidR="008F7F62" w:rsidRDefault="00C13EBE" w:rsidP="00C13EBE">
            <w:pPr>
              <w:wordWrap w:val="0"/>
              <w:jc w:val="right"/>
            </w:pPr>
            <w:r>
              <w:rPr>
                <w:rFonts w:hint="eastAsia"/>
              </w:rPr>
              <w:t>1,010</w:t>
            </w:r>
            <w:r>
              <w:rPr>
                <w:rFonts w:hint="eastAsia"/>
              </w:rPr>
              <w:t xml:space="preserve">　</w:t>
            </w:r>
          </w:p>
        </w:tc>
      </w:tr>
      <w:tr w:rsidR="008F7F62" w:rsidTr="007C584A">
        <w:tc>
          <w:tcPr>
            <w:tcW w:w="2041" w:type="dxa"/>
            <w:tcBorders>
              <w:top w:val="nil"/>
              <w:bottom w:val="single" w:sz="4" w:space="0" w:color="auto"/>
            </w:tcBorders>
          </w:tcPr>
          <w:p w:rsidR="008F7F62" w:rsidRDefault="008F7F62" w:rsidP="00B32DB6"/>
        </w:tc>
        <w:tc>
          <w:tcPr>
            <w:tcW w:w="1134" w:type="dxa"/>
          </w:tcPr>
          <w:p w:rsidR="008F7F62" w:rsidRDefault="00D53410" w:rsidP="00B32DB6">
            <w:r>
              <w:rPr>
                <w:rFonts w:hint="eastAsia"/>
              </w:rPr>
              <w:t>営業利益</w:t>
            </w:r>
          </w:p>
        </w:tc>
        <w:tc>
          <w:tcPr>
            <w:tcW w:w="1985" w:type="dxa"/>
          </w:tcPr>
          <w:p w:rsidR="008F7F62" w:rsidRDefault="00C13EBE" w:rsidP="00C13EBE">
            <w:pPr>
              <w:wordWrap w:val="0"/>
              <w:jc w:val="right"/>
            </w:pPr>
            <w:r>
              <w:rPr>
                <w:rFonts w:hint="eastAsia"/>
              </w:rPr>
              <w:t>175</w:t>
            </w:r>
            <w:r>
              <w:rPr>
                <w:rFonts w:hint="eastAsia"/>
              </w:rPr>
              <w:t xml:space="preserve">　</w:t>
            </w:r>
          </w:p>
        </w:tc>
        <w:tc>
          <w:tcPr>
            <w:tcW w:w="1985" w:type="dxa"/>
          </w:tcPr>
          <w:p w:rsidR="008F7F62" w:rsidRDefault="00187D63" w:rsidP="00187D63">
            <w:pPr>
              <w:wordWrap w:val="0"/>
              <w:jc w:val="right"/>
            </w:pPr>
            <w:r>
              <w:rPr>
                <w:rFonts w:hint="eastAsia"/>
              </w:rPr>
              <w:t>200</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有機合成事業</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795</w:t>
            </w:r>
            <w:r>
              <w:rPr>
                <w:rFonts w:hint="eastAsia"/>
              </w:rPr>
              <w:t xml:space="preserve">　</w:t>
            </w:r>
          </w:p>
        </w:tc>
        <w:tc>
          <w:tcPr>
            <w:tcW w:w="1985" w:type="dxa"/>
          </w:tcPr>
          <w:p w:rsidR="007C584A" w:rsidRDefault="007C584A" w:rsidP="00C13EBE">
            <w:pPr>
              <w:wordWrap w:val="0"/>
              <w:jc w:val="right"/>
            </w:pPr>
            <w:r>
              <w:rPr>
                <w:rFonts w:hint="eastAsia"/>
              </w:rPr>
              <w:t>930</w:t>
            </w:r>
            <w:r>
              <w:rPr>
                <w:rFonts w:hint="eastAsia"/>
              </w:rPr>
              <w:t xml:space="preserve">　</w:t>
            </w:r>
          </w:p>
        </w:tc>
      </w:tr>
      <w:tr w:rsidR="007C584A" w:rsidTr="007C584A">
        <w:tc>
          <w:tcPr>
            <w:tcW w:w="2041" w:type="dxa"/>
            <w:tcBorders>
              <w:top w:val="nil"/>
              <w:bottom w:val="single" w:sz="4" w:space="0" w:color="auto"/>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68</w:t>
            </w:r>
            <w:r>
              <w:rPr>
                <w:rFonts w:hint="eastAsia"/>
              </w:rPr>
              <w:t xml:space="preserve">　</w:t>
            </w:r>
          </w:p>
        </w:tc>
        <w:tc>
          <w:tcPr>
            <w:tcW w:w="1985" w:type="dxa"/>
          </w:tcPr>
          <w:p w:rsidR="007C584A" w:rsidRDefault="007C584A" w:rsidP="00187D63">
            <w:pPr>
              <w:wordWrap w:val="0"/>
              <w:jc w:val="right"/>
            </w:pPr>
            <w:r>
              <w:rPr>
                <w:rFonts w:hint="eastAsia"/>
              </w:rPr>
              <w:t>85</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合成樹脂事業</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1,530</w:t>
            </w:r>
            <w:r>
              <w:rPr>
                <w:rFonts w:hint="eastAsia"/>
              </w:rPr>
              <w:t xml:space="preserve">　</w:t>
            </w:r>
          </w:p>
        </w:tc>
        <w:tc>
          <w:tcPr>
            <w:tcW w:w="1985" w:type="dxa"/>
          </w:tcPr>
          <w:p w:rsidR="007C584A" w:rsidRDefault="007C584A" w:rsidP="00C13EBE">
            <w:pPr>
              <w:wordWrap w:val="0"/>
              <w:jc w:val="right"/>
            </w:pPr>
            <w:r>
              <w:rPr>
                <w:rFonts w:hint="eastAsia"/>
              </w:rPr>
              <w:t>1,820</w:t>
            </w:r>
            <w:r>
              <w:rPr>
                <w:rFonts w:hint="eastAsia"/>
              </w:rPr>
              <w:t xml:space="preserve">　</w:t>
            </w:r>
          </w:p>
        </w:tc>
      </w:tr>
      <w:tr w:rsidR="007C584A" w:rsidTr="007C584A">
        <w:tc>
          <w:tcPr>
            <w:tcW w:w="2041" w:type="dxa"/>
            <w:tcBorders>
              <w:top w:val="nil"/>
              <w:bottom w:val="single" w:sz="4" w:space="0" w:color="auto"/>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116</w:t>
            </w:r>
            <w:r>
              <w:rPr>
                <w:rFonts w:hint="eastAsia"/>
              </w:rPr>
              <w:t xml:space="preserve">　</w:t>
            </w:r>
          </w:p>
        </w:tc>
        <w:tc>
          <w:tcPr>
            <w:tcW w:w="1985" w:type="dxa"/>
          </w:tcPr>
          <w:p w:rsidR="007C584A" w:rsidRDefault="007C584A" w:rsidP="00187D63">
            <w:pPr>
              <w:wordWrap w:val="0"/>
              <w:jc w:val="right"/>
            </w:pPr>
            <w:r>
              <w:rPr>
                <w:rFonts w:hint="eastAsia"/>
              </w:rPr>
              <w:t>175</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火工品事業</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775</w:t>
            </w:r>
            <w:r>
              <w:rPr>
                <w:rFonts w:hint="eastAsia"/>
              </w:rPr>
              <w:t xml:space="preserve">　</w:t>
            </w:r>
          </w:p>
        </w:tc>
        <w:tc>
          <w:tcPr>
            <w:tcW w:w="1985" w:type="dxa"/>
          </w:tcPr>
          <w:p w:rsidR="007C584A" w:rsidRDefault="007C584A" w:rsidP="00C13EBE">
            <w:pPr>
              <w:wordWrap w:val="0"/>
              <w:jc w:val="right"/>
            </w:pPr>
            <w:r>
              <w:rPr>
                <w:rFonts w:hint="eastAsia"/>
              </w:rPr>
              <w:t>870</w:t>
            </w:r>
            <w:r>
              <w:rPr>
                <w:rFonts w:hint="eastAsia"/>
              </w:rPr>
              <w:t xml:space="preserve">　</w:t>
            </w:r>
          </w:p>
        </w:tc>
      </w:tr>
      <w:tr w:rsidR="007C584A" w:rsidTr="007C584A">
        <w:tc>
          <w:tcPr>
            <w:tcW w:w="2041" w:type="dxa"/>
            <w:tcBorders>
              <w:top w:val="nil"/>
              <w:bottom w:val="single" w:sz="4" w:space="0" w:color="auto"/>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85</w:t>
            </w:r>
            <w:r>
              <w:rPr>
                <w:rFonts w:hint="eastAsia"/>
              </w:rPr>
              <w:t xml:space="preserve">　</w:t>
            </w:r>
          </w:p>
        </w:tc>
        <w:tc>
          <w:tcPr>
            <w:tcW w:w="1985" w:type="dxa"/>
          </w:tcPr>
          <w:p w:rsidR="007C584A" w:rsidRDefault="007C584A" w:rsidP="00187D63">
            <w:pPr>
              <w:wordWrap w:val="0"/>
              <w:jc w:val="right"/>
            </w:pPr>
            <w:r>
              <w:rPr>
                <w:rFonts w:hint="eastAsia"/>
              </w:rPr>
              <w:t>125</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その他</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70</w:t>
            </w:r>
            <w:r>
              <w:rPr>
                <w:rFonts w:hint="eastAsia"/>
              </w:rPr>
              <w:t xml:space="preserve">　</w:t>
            </w:r>
          </w:p>
        </w:tc>
        <w:tc>
          <w:tcPr>
            <w:tcW w:w="1985" w:type="dxa"/>
          </w:tcPr>
          <w:p w:rsidR="007C584A" w:rsidRDefault="007C584A" w:rsidP="00C13EBE">
            <w:pPr>
              <w:wordWrap w:val="0"/>
              <w:jc w:val="right"/>
            </w:pPr>
            <w:r>
              <w:rPr>
                <w:rFonts w:hint="eastAsia"/>
              </w:rPr>
              <w:t>120</w:t>
            </w:r>
            <w:r>
              <w:rPr>
                <w:rFonts w:hint="eastAsia"/>
              </w:rPr>
              <w:t xml:space="preserve">　</w:t>
            </w:r>
          </w:p>
        </w:tc>
      </w:tr>
      <w:tr w:rsidR="007C584A" w:rsidTr="007C584A">
        <w:tc>
          <w:tcPr>
            <w:tcW w:w="2041" w:type="dxa"/>
            <w:tcBorders>
              <w:top w:val="nil"/>
              <w:bottom w:val="single" w:sz="4" w:space="0" w:color="auto"/>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4</w:t>
            </w:r>
            <w:r>
              <w:rPr>
                <w:rFonts w:hint="eastAsia"/>
              </w:rPr>
              <w:t xml:space="preserve">　</w:t>
            </w:r>
          </w:p>
        </w:tc>
        <w:tc>
          <w:tcPr>
            <w:tcW w:w="1985" w:type="dxa"/>
          </w:tcPr>
          <w:p w:rsidR="007C584A" w:rsidRDefault="007C584A" w:rsidP="00187D63">
            <w:pPr>
              <w:wordWrap w:val="0"/>
              <w:jc w:val="right"/>
            </w:pPr>
            <w:r>
              <w:rPr>
                <w:rFonts w:hint="eastAsia"/>
              </w:rPr>
              <w:t>7</w:t>
            </w:r>
            <w:r>
              <w:rPr>
                <w:rFonts w:hint="eastAsia"/>
              </w:rPr>
              <w:t xml:space="preserve">　</w:t>
            </w:r>
          </w:p>
        </w:tc>
      </w:tr>
      <w:tr w:rsidR="007C584A" w:rsidTr="007C584A">
        <w:tc>
          <w:tcPr>
            <w:tcW w:w="2041" w:type="dxa"/>
            <w:tcBorders>
              <w:bottom w:val="nil"/>
            </w:tcBorders>
          </w:tcPr>
          <w:p w:rsidR="007C584A" w:rsidRDefault="007C584A" w:rsidP="00C13EBE">
            <w:r>
              <w:rPr>
                <w:rFonts w:hint="eastAsia"/>
              </w:rPr>
              <w:t>事業創出</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 xml:space="preserve">－　</w:t>
            </w:r>
          </w:p>
        </w:tc>
        <w:tc>
          <w:tcPr>
            <w:tcW w:w="1985" w:type="dxa"/>
          </w:tcPr>
          <w:p w:rsidR="007C584A" w:rsidRDefault="007C584A" w:rsidP="00C13EBE">
            <w:pPr>
              <w:wordWrap w:val="0"/>
              <w:jc w:val="right"/>
            </w:pPr>
            <w:r>
              <w:rPr>
                <w:rFonts w:hint="eastAsia"/>
              </w:rPr>
              <w:t>250</w:t>
            </w:r>
            <w:r>
              <w:rPr>
                <w:rFonts w:hint="eastAsia"/>
              </w:rPr>
              <w:t xml:space="preserve">　</w:t>
            </w:r>
          </w:p>
        </w:tc>
      </w:tr>
      <w:tr w:rsidR="007C584A" w:rsidTr="007C584A">
        <w:tc>
          <w:tcPr>
            <w:tcW w:w="2041" w:type="dxa"/>
            <w:tcBorders>
              <w:top w:val="nil"/>
              <w:bottom w:val="single" w:sz="4" w:space="0" w:color="auto"/>
            </w:tcBorders>
          </w:tcPr>
          <w:p w:rsidR="007C584A" w:rsidRDefault="007C584A" w:rsidP="00C13EBE"/>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 xml:space="preserve">－　</w:t>
            </w:r>
          </w:p>
        </w:tc>
        <w:tc>
          <w:tcPr>
            <w:tcW w:w="1985" w:type="dxa"/>
          </w:tcPr>
          <w:p w:rsidR="007C584A" w:rsidRDefault="007C584A" w:rsidP="00187D63">
            <w:pPr>
              <w:wordWrap w:val="0"/>
              <w:jc w:val="right"/>
            </w:pPr>
            <w:r>
              <w:rPr>
                <w:rFonts w:hint="eastAsia"/>
              </w:rPr>
              <w:t>0</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全社</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 xml:space="preserve">－　</w:t>
            </w:r>
          </w:p>
        </w:tc>
        <w:tc>
          <w:tcPr>
            <w:tcW w:w="1985" w:type="dxa"/>
          </w:tcPr>
          <w:p w:rsidR="007C584A" w:rsidRDefault="007C584A" w:rsidP="00187D63">
            <w:pPr>
              <w:wordWrap w:val="0"/>
              <w:jc w:val="right"/>
            </w:pPr>
            <w:r>
              <w:rPr>
                <w:rFonts w:hint="eastAsia"/>
              </w:rPr>
              <w:t xml:space="preserve">－　</w:t>
            </w:r>
          </w:p>
        </w:tc>
      </w:tr>
      <w:tr w:rsidR="007C584A" w:rsidTr="007C584A">
        <w:tc>
          <w:tcPr>
            <w:tcW w:w="2041" w:type="dxa"/>
            <w:tcBorders>
              <w:top w:val="nil"/>
              <w:bottom w:val="single" w:sz="4" w:space="0" w:color="auto"/>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w:t>
            </w:r>
            <w:r>
              <w:rPr>
                <w:rFonts w:hint="eastAsia"/>
              </w:rPr>
              <w:t>88</w:t>
            </w:r>
            <w:r>
              <w:rPr>
                <w:rFonts w:hint="eastAsia"/>
              </w:rPr>
              <w:t xml:space="preserve">　</w:t>
            </w:r>
          </w:p>
        </w:tc>
        <w:tc>
          <w:tcPr>
            <w:tcW w:w="1985" w:type="dxa"/>
          </w:tcPr>
          <w:p w:rsidR="007C584A" w:rsidRDefault="007C584A" w:rsidP="00187D63">
            <w:pPr>
              <w:wordWrap w:val="0"/>
              <w:jc w:val="right"/>
            </w:pPr>
            <w:r>
              <w:rPr>
                <w:rFonts w:hint="eastAsia"/>
              </w:rPr>
              <w:t>△</w:t>
            </w:r>
            <w:r>
              <w:rPr>
                <w:rFonts w:hint="eastAsia"/>
              </w:rPr>
              <w:t>92</w:t>
            </w:r>
            <w:r>
              <w:rPr>
                <w:rFonts w:hint="eastAsia"/>
              </w:rPr>
              <w:t xml:space="preserve">　</w:t>
            </w:r>
          </w:p>
        </w:tc>
      </w:tr>
      <w:tr w:rsidR="007C584A" w:rsidTr="007C584A">
        <w:tc>
          <w:tcPr>
            <w:tcW w:w="2041" w:type="dxa"/>
            <w:tcBorders>
              <w:bottom w:val="nil"/>
            </w:tcBorders>
          </w:tcPr>
          <w:p w:rsidR="007C584A" w:rsidRDefault="007C584A" w:rsidP="00B32DB6">
            <w:r>
              <w:rPr>
                <w:rFonts w:hint="eastAsia"/>
              </w:rPr>
              <w:t>合計</w:t>
            </w:r>
          </w:p>
        </w:tc>
        <w:tc>
          <w:tcPr>
            <w:tcW w:w="1134" w:type="dxa"/>
          </w:tcPr>
          <w:p w:rsidR="007C584A" w:rsidRDefault="007C584A" w:rsidP="00A05F02">
            <w:r w:rsidRPr="007C584A">
              <w:rPr>
                <w:rFonts w:hint="eastAsia"/>
                <w:spacing w:val="45"/>
                <w:kern w:val="0"/>
                <w:fitText w:val="840" w:id="573831680"/>
              </w:rPr>
              <w:t>売上</w:t>
            </w:r>
            <w:r w:rsidRPr="007C584A">
              <w:rPr>
                <w:rFonts w:hint="eastAsia"/>
                <w:spacing w:val="15"/>
                <w:kern w:val="0"/>
                <w:fitText w:val="840" w:id="573831680"/>
              </w:rPr>
              <w:t>高</w:t>
            </w:r>
          </w:p>
        </w:tc>
        <w:tc>
          <w:tcPr>
            <w:tcW w:w="1985" w:type="dxa"/>
          </w:tcPr>
          <w:p w:rsidR="007C584A" w:rsidRDefault="007C584A" w:rsidP="00C13EBE">
            <w:pPr>
              <w:wordWrap w:val="0"/>
              <w:jc w:val="right"/>
            </w:pPr>
            <w:r>
              <w:rPr>
                <w:rFonts w:hint="eastAsia"/>
              </w:rPr>
              <w:t>4,070</w:t>
            </w:r>
            <w:r>
              <w:rPr>
                <w:rFonts w:hint="eastAsia"/>
              </w:rPr>
              <w:t xml:space="preserve">　</w:t>
            </w:r>
          </w:p>
        </w:tc>
        <w:tc>
          <w:tcPr>
            <w:tcW w:w="1985" w:type="dxa"/>
          </w:tcPr>
          <w:p w:rsidR="007C584A" w:rsidRDefault="007C584A" w:rsidP="00C13EBE">
            <w:pPr>
              <w:wordWrap w:val="0"/>
              <w:jc w:val="right"/>
            </w:pPr>
            <w:r>
              <w:rPr>
                <w:rFonts w:hint="eastAsia"/>
              </w:rPr>
              <w:t>5,000</w:t>
            </w:r>
            <w:r>
              <w:rPr>
                <w:rFonts w:hint="eastAsia"/>
              </w:rPr>
              <w:t xml:space="preserve">　</w:t>
            </w:r>
          </w:p>
        </w:tc>
      </w:tr>
      <w:tr w:rsidR="007C584A" w:rsidTr="007C584A">
        <w:tc>
          <w:tcPr>
            <w:tcW w:w="2041" w:type="dxa"/>
            <w:tcBorders>
              <w:top w:val="nil"/>
            </w:tcBorders>
          </w:tcPr>
          <w:p w:rsidR="007C584A" w:rsidRDefault="007C584A" w:rsidP="00B32DB6"/>
        </w:tc>
        <w:tc>
          <w:tcPr>
            <w:tcW w:w="1134" w:type="dxa"/>
          </w:tcPr>
          <w:p w:rsidR="007C584A" w:rsidRDefault="007C584A" w:rsidP="00A05F02">
            <w:r>
              <w:rPr>
                <w:rFonts w:hint="eastAsia"/>
              </w:rPr>
              <w:t>営業利益</w:t>
            </w:r>
          </w:p>
        </w:tc>
        <w:tc>
          <w:tcPr>
            <w:tcW w:w="1985" w:type="dxa"/>
          </w:tcPr>
          <w:p w:rsidR="007C584A" w:rsidRDefault="007C584A" w:rsidP="00C13EBE">
            <w:pPr>
              <w:wordWrap w:val="0"/>
              <w:jc w:val="right"/>
            </w:pPr>
            <w:r>
              <w:rPr>
                <w:rFonts w:hint="eastAsia"/>
              </w:rPr>
              <w:t>360</w:t>
            </w:r>
            <w:r>
              <w:rPr>
                <w:rFonts w:hint="eastAsia"/>
              </w:rPr>
              <w:t xml:space="preserve">　</w:t>
            </w:r>
          </w:p>
        </w:tc>
        <w:tc>
          <w:tcPr>
            <w:tcW w:w="1985" w:type="dxa"/>
          </w:tcPr>
          <w:p w:rsidR="007C584A" w:rsidRDefault="007C584A" w:rsidP="00187D63">
            <w:pPr>
              <w:wordWrap w:val="0"/>
              <w:jc w:val="right"/>
            </w:pPr>
            <w:r>
              <w:rPr>
                <w:rFonts w:hint="eastAsia"/>
              </w:rPr>
              <w:t>500</w:t>
            </w:r>
            <w:r>
              <w:rPr>
                <w:rFonts w:hint="eastAsia"/>
              </w:rPr>
              <w:t xml:space="preserve">　</w:t>
            </w:r>
          </w:p>
        </w:tc>
      </w:tr>
    </w:tbl>
    <w:p w:rsidR="00595BD1" w:rsidRDefault="00595BD1" w:rsidP="00B32DB6">
      <w:r>
        <w:rPr>
          <w:rFonts w:hint="eastAsia"/>
        </w:rPr>
        <w:t xml:space="preserve">　</w:t>
      </w:r>
    </w:p>
    <w:p w:rsidR="00A6788E" w:rsidRDefault="00A6788E" w:rsidP="00B32DB6"/>
    <w:p w:rsidR="00CF08CE" w:rsidRDefault="00320B54" w:rsidP="00B32DB6">
      <w:r>
        <w:rPr>
          <w:rFonts w:hint="eastAsia"/>
        </w:rPr>
        <w:t xml:space="preserve">　</w:t>
      </w:r>
      <w:r w:rsidRPr="00320B54">
        <w:t>3D Step-up Plan</w:t>
      </w:r>
    </w:p>
    <w:p w:rsidR="00320B54" w:rsidRDefault="00320B54" w:rsidP="00B32DB6">
      <w:r>
        <w:rPr>
          <w:rFonts w:hint="eastAsia"/>
        </w:rPr>
        <w:t xml:space="preserve">　</w:t>
      </w:r>
      <w:r w:rsidR="009C05F9">
        <w:rPr>
          <w:noProof/>
        </w:rPr>
        <w:drawing>
          <wp:inline distT="0" distB="0" distL="0" distR="0" wp14:anchorId="65217130" wp14:editId="2B18E5C7">
            <wp:extent cx="5612130" cy="2451735"/>
            <wp:effectExtent l="0" t="0" r="7620" b="5715"/>
            <wp:docPr id="4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pic:cNvPicPr>
                      <a:picLocks noChangeAspect="1"/>
                    </pic:cNvPicPr>
                  </pic:nvPicPr>
                  <pic:blipFill>
                    <a:blip r:embed="rId9"/>
                    <a:stretch>
                      <a:fillRect/>
                    </a:stretch>
                  </pic:blipFill>
                  <pic:spPr>
                    <a:xfrm>
                      <a:off x="0" y="0"/>
                      <a:ext cx="5612130" cy="2451735"/>
                    </a:xfrm>
                    <a:prstGeom prst="rect">
                      <a:avLst/>
                    </a:prstGeom>
                  </pic:spPr>
                </pic:pic>
              </a:graphicData>
            </a:graphic>
          </wp:inline>
        </w:drawing>
      </w:r>
    </w:p>
    <w:p w:rsidR="00CF08CE" w:rsidRDefault="00CF08CE" w:rsidP="00B32DB6"/>
    <w:p w:rsidR="00647E66" w:rsidRDefault="009F31E6" w:rsidP="009F31E6">
      <w:pPr>
        <w:jc w:val="right"/>
      </w:pPr>
      <w:r>
        <w:rPr>
          <w:rFonts w:hint="eastAsia"/>
        </w:rPr>
        <w:t>以上</w:t>
      </w:r>
    </w:p>
    <w:p w:rsidR="00647E66" w:rsidRDefault="00647E66" w:rsidP="00B32DB6"/>
    <w:sectPr w:rsidR="00647E66" w:rsidSect="00035BBF">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36" w:rsidRDefault="00133236" w:rsidP="004329BE">
      <w:r>
        <w:separator/>
      </w:r>
    </w:p>
  </w:endnote>
  <w:endnote w:type="continuationSeparator" w:id="0">
    <w:p w:rsidR="00133236" w:rsidRDefault="00133236" w:rsidP="0043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36" w:rsidRDefault="00133236" w:rsidP="004329BE">
      <w:r>
        <w:separator/>
      </w:r>
    </w:p>
  </w:footnote>
  <w:footnote w:type="continuationSeparator" w:id="0">
    <w:p w:rsidR="00133236" w:rsidRDefault="00133236" w:rsidP="00432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25"/>
    <w:multiLevelType w:val="hybridMultilevel"/>
    <w:tmpl w:val="16BA3B10"/>
    <w:lvl w:ilvl="0" w:tplc="EEBEA6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E881D7F"/>
    <w:multiLevelType w:val="hybridMultilevel"/>
    <w:tmpl w:val="85A22B20"/>
    <w:lvl w:ilvl="0" w:tplc="04090001">
      <w:start w:val="1"/>
      <w:numFmt w:val="bullet"/>
      <w:lvlText w:val=""/>
      <w:lvlJc w:val="left"/>
      <w:pPr>
        <w:ind w:left="930" w:hanging="360"/>
      </w:pPr>
      <w:rPr>
        <w:rFonts w:ascii="Wingdings" w:hAnsi="Wingding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nsid w:val="58917DE5"/>
    <w:multiLevelType w:val="hybridMultilevel"/>
    <w:tmpl w:val="CD306400"/>
    <w:lvl w:ilvl="0" w:tplc="A65EE6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90018BE"/>
    <w:multiLevelType w:val="hybridMultilevel"/>
    <w:tmpl w:val="2C52BFC6"/>
    <w:lvl w:ilvl="0" w:tplc="EEBEA6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0A02A1A"/>
    <w:multiLevelType w:val="hybridMultilevel"/>
    <w:tmpl w:val="64CEC3C0"/>
    <w:lvl w:ilvl="0" w:tplc="B88413F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785E09C5"/>
    <w:multiLevelType w:val="hybridMultilevel"/>
    <w:tmpl w:val="0E5AFAB6"/>
    <w:lvl w:ilvl="0" w:tplc="04090001">
      <w:start w:val="1"/>
      <w:numFmt w:val="bullet"/>
      <w:lvlText w:val=""/>
      <w:lvlJc w:val="left"/>
      <w:pPr>
        <w:ind w:left="930" w:hanging="36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
    <w:nsid w:val="7AF27333"/>
    <w:multiLevelType w:val="hybridMultilevel"/>
    <w:tmpl w:val="7B143D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F2751A9"/>
    <w:multiLevelType w:val="hybridMultilevel"/>
    <w:tmpl w:val="5B9015CC"/>
    <w:lvl w:ilvl="0" w:tplc="952E88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7"/>
  </w:num>
  <w:num w:numId="3">
    <w:abstractNumId w:val="1"/>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9"/>
    <w:rsid w:val="00035BBF"/>
    <w:rsid w:val="000370D3"/>
    <w:rsid w:val="00050D58"/>
    <w:rsid w:val="00054EB3"/>
    <w:rsid w:val="00086EE8"/>
    <w:rsid w:val="000B1EF9"/>
    <w:rsid w:val="0011201E"/>
    <w:rsid w:val="00133236"/>
    <w:rsid w:val="00163C70"/>
    <w:rsid w:val="00167435"/>
    <w:rsid w:val="00187D63"/>
    <w:rsid w:val="001F7FC9"/>
    <w:rsid w:val="00301C4C"/>
    <w:rsid w:val="00320B54"/>
    <w:rsid w:val="00342D7D"/>
    <w:rsid w:val="003760C4"/>
    <w:rsid w:val="003B351E"/>
    <w:rsid w:val="004329BE"/>
    <w:rsid w:val="00465E4F"/>
    <w:rsid w:val="00482DD7"/>
    <w:rsid w:val="004C2156"/>
    <w:rsid w:val="004C5592"/>
    <w:rsid w:val="004F149E"/>
    <w:rsid w:val="00525974"/>
    <w:rsid w:val="00553722"/>
    <w:rsid w:val="00555A78"/>
    <w:rsid w:val="00595BD1"/>
    <w:rsid w:val="005A016A"/>
    <w:rsid w:val="00602BB5"/>
    <w:rsid w:val="00623FBA"/>
    <w:rsid w:val="006374A9"/>
    <w:rsid w:val="00647E66"/>
    <w:rsid w:val="006C3739"/>
    <w:rsid w:val="006D52F7"/>
    <w:rsid w:val="006D7DC0"/>
    <w:rsid w:val="00775555"/>
    <w:rsid w:val="007A518D"/>
    <w:rsid w:val="007C584A"/>
    <w:rsid w:val="007D64C8"/>
    <w:rsid w:val="007E42F4"/>
    <w:rsid w:val="00885CA5"/>
    <w:rsid w:val="008A3017"/>
    <w:rsid w:val="008D04A4"/>
    <w:rsid w:val="008E14A2"/>
    <w:rsid w:val="008E34DB"/>
    <w:rsid w:val="008E3919"/>
    <w:rsid w:val="008F7F62"/>
    <w:rsid w:val="009074F7"/>
    <w:rsid w:val="0097380E"/>
    <w:rsid w:val="00990F34"/>
    <w:rsid w:val="0099640F"/>
    <w:rsid w:val="009A7D27"/>
    <w:rsid w:val="009C05F9"/>
    <w:rsid w:val="009C7D3C"/>
    <w:rsid w:val="009D6D82"/>
    <w:rsid w:val="009E2BC2"/>
    <w:rsid w:val="009F31E6"/>
    <w:rsid w:val="00A05F02"/>
    <w:rsid w:val="00A52929"/>
    <w:rsid w:val="00A57C56"/>
    <w:rsid w:val="00A6788E"/>
    <w:rsid w:val="00B13C6C"/>
    <w:rsid w:val="00B32DB6"/>
    <w:rsid w:val="00B946BC"/>
    <w:rsid w:val="00BA11A7"/>
    <w:rsid w:val="00C01E43"/>
    <w:rsid w:val="00C11CF8"/>
    <w:rsid w:val="00C13EBE"/>
    <w:rsid w:val="00C15192"/>
    <w:rsid w:val="00CC198A"/>
    <w:rsid w:val="00CC1B71"/>
    <w:rsid w:val="00CD4B4E"/>
    <w:rsid w:val="00CE38DD"/>
    <w:rsid w:val="00CF08CE"/>
    <w:rsid w:val="00D00C2A"/>
    <w:rsid w:val="00D53410"/>
    <w:rsid w:val="00D72AE9"/>
    <w:rsid w:val="00DB0E06"/>
    <w:rsid w:val="00DB4A3F"/>
    <w:rsid w:val="00DE0DC1"/>
    <w:rsid w:val="00E06C09"/>
    <w:rsid w:val="00E1645F"/>
    <w:rsid w:val="00E60F81"/>
    <w:rsid w:val="00E67126"/>
    <w:rsid w:val="00ED3875"/>
    <w:rsid w:val="00EE340A"/>
    <w:rsid w:val="00F81605"/>
    <w:rsid w:val="00FE347E"/>
    <w:rsid w:val="00FF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1C4C"/>
  </w:style>
  <w:style w:type="character" w:customStyle="1" w:styleId="a4">
    <w:name w:val="日付 (文字)"/>
    <w:basedOn w:val="a0"/>
    <w:link w:val="a3"/>
    <w:uiPriority w:val="99"/>
    <w:semiHidden/>
    <w:rsid w:val="00301C4C"/>
  </w:style>
  <w:style w:type="table" w:styleId="2">
    <w:name w:val="Light List"/>
    <w:basedOn w:val="a1"/>
    <w:uiPriority w:val="61"/>
    <w:rsid w:val="00647E66"/>
    <w:rPr>
      <w:kern w:val="0"/>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5">
    <w:name w:val="Balloon Text"/>
    <w:basedOn w:val="a"/>
    <w:link w:val="a6"/>
    <w:uiPriority w:val="99"/>
    <w:semiHidden/>
    <w:unhideWhenUsed/>
    <w:rsid w:val="00647E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7E66"/>
    <w:rPr>
      <w:rFonts w:asciiTheme="majorHAnsi" w:eastAsiaTheme="majorEastAsia" w:hAnsiTheme="majorHAnsi" w:cstheme="majorBidi"/>
      <w:sz w:val="18"/>
      <w:szCs w:val="18"/>
    </w:rPr>
  </w:style>
  <w:style w:type="table" w:customStyle="1" w:styleId="3">
    <w:name w:val="カレンダー 3"/>
    <w:basedOn w:val="a1"/>
    <w:uiPriority w:val="99"/>
    <w:qFormat/>
    <w:rsid w:val="00647E66"/>
    <w:pPr>
      <w:jc w:val="right"/>
    </w:pPr>
    <w:rPr>
      <w:rFonts w:asciiTheme="majorHAnsi" w:eastAsiaTheme="majorEastAsia" w:hAnsiTheme="majorHAnsi"/>
      <w:color w:val="7F7F7F" w:themeColor="text1" w:themeTint="80"/>
      <w:kern w:val="0"/>
      <w:sz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paragraph" w:styleId="a7">
    <w:name w:val="header"/>
    <w:basedOn w:val="a"/>
    <w:link w:val="a8"/>
    <w:uiPriority w:val="99"/>
    <w:unhideWhenUsed/>
    <w:rsid w:val="004329BE"/>
    <w:pPr>
      <w:tabs>
        <w:tab w:val="center" w:pos="4252"/>
        <w:tab w:val="right" w:pos="8504"/>
      </w:tabs>
      <w:snapToGrid w:val="0"/>
    </w:pPr>
  </w:style>
  <w:style w:type="character" w:customStyle="1" w:styleId="a8">
    <w:name w:val="ヘッダー (文字)"/>
    <w:basedOn w:val="a0"/>
    <w:link w:val="a7"/>
    <w:uiPriority w:val="99"/>
    <w:rsid w:val="004329BE"/>
  </w:style>
  <w:style w:type="paragraph" w:styleId="a9">
    <w:name w:val="footer"/>
    <w:basedOn w:val="a"/>
    <w:link w:val="aa"/>
    <w:uiPriority w:val="99"/>
    <w:unhideWhenUsed/>
    <w:rsid w:val="004329BE"/>
    <w:pPr>
      <w:tabs>
        <w:tab w:val="center" w:pos="4252"/>
        <w:tab w:val="right" w:pos="8504"/>
      </w:tabs>
      <w:snapToGrid w:val="0"/>
    </w:pPr>
  </w:style>
  <w:style w:type="character" w:customStyle="1" w:styleId="aa">
    <w:name w:val="フッター (文字)"/>
    <w:basedOn w:val="a0"/>
    <w:link w:val="a9"/>
    <w:uiPriority w:val="99"/>
    <w:rsid w:val="004329BE"/>
  </w:style>
  <w:style w:type="paragraph" w:styleId="ab">
    <w:name w:val="List Paragraph"/>
    <w:basedOn w:val="a"/>
    <w:uiPriority w:val="34"/>
    <w:qFormat/>
    <w:rsid w:val="004329BE"/>
    <w:pPr>
      <w:ind w:leftChars="400" w:left="840"/>
    </w:pPr>
  </w:style>
  <w:style w:type="table" w:styleId="ac">
    <w:name w:val="Table Grid"/>
    <w:basedOn w:val="a1"/>
    <w:uiPriority w:val="59"/>
    <w:rsid w:val="00595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CF08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1C4C"/>
  </w:style>
  <w:style w:type="character" w:customStyle="1" w:styleId="a4">
    <w:name w:val="日付 (文字)"/>
    <w:basedOn w:val="a0"/>
    <w:link w:val="a3"/>
    <w:uiPriority w:val="99"/>
    <w:semiHidden/>
    <w:rsid w:val="00301C4C"/>
  </w:style>
  <w:style w:type="table" w:styleId="2">
    <w:name w:val="Light List"/>
    <w:basedOn w:val="a1"/>
    <w:uiPriority w:val="61"/>
    <w:rsid w:val="00647E66"/>
    <w:rPr>
      <w:kern w:val="0"/>
      <w:sz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5">
    <w:name w:val="Balloon Text"/>
    <w:basedOn w:val="a"/>
    <w:link w:val="a6"/>
    <w:uiPriority w:val="99"/>
    <w:semiHidden/>
    <w:unhideWhenUsed/>
    <w:rsid w:val="00647E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7E66"/>
    <w:rPr>
      <w:rFonts w:asciiTheme="majorHAnsi" w:eastAsiaTheme="majorEastAsia" w:hAnsiTheme="majorHAnsi" w:cstheme="majorBidi"/>
      <w:sz w:val="18"/>
      <w:szCs w:val="18"/>
    </w:rPr>
  </w:style>
  <w:style w:type="table" w:customStyle="1" w:styleId="3">
    <w:name w:val="カレンダー 3"/>
    <w:basedOn w:val="a1"/>
    <w:uiPriority w:val="99"/>
    <w:qFormat/>
    <w:rsid w:val="00647E66"/>
    <w:pPr>
      <w:jc w:val="right"/>
    </w:pPr>
    <w:rPr>
      <w:rFonts w:asciiTheme="majorHAnsi" w:eastAsiaTheme="majorEastAsia" w:hAnsiTheme="majorHAnsi"/>
      <w:color w:val="7F7F7F" w:themeColor="text1" w:themeTint="80"/>
      <w:kern w:val="0"/>
      <w:sz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paragraph" w:styleId="a7">
    <w:name w:val="header"/>
    <w:basedOn w:val="a"/>
    <w:link w:val="a8"/>
    <w:uiPriority w:val="99"/>
    <w:unhideWhenUsed/>
    <w:rsid w:val="004329BE"/>
    <w:pPr>
      <w:tabs>
        <w:tab w:val="center" w:pos="4252"/>
        <w:tab w:val="right" w:pos="8504"/>
      </w:tabs>
      <w:snapToGrid w:val="0"/>
    </w:pPr>
  </w:style>
  <w:style w:type="character" w:customStyle="1" w:styleId="a8">
    <w:name w:val="ヘッダー (文字)"/>
    <w:basedOn w:val="a0"/>
    <w:link w:val="a7"/>
    <w:uiPriority w:val="99"/>
    <w:rsid w:val="004329BE"/>
  </w:style>
  <w:style w:type="paragraph" w:styleId="a9">
    <w:name w:val="footer"/>
    <w:basedOn w:val="a"/>
    <w:link w:val="aa"/>
    <w:uiPriority w:val="99"/>
    <w:unhideWhenUsed/>
    <w:rsid w:val="004329BE"/>
    <w:pPr>
      <w:tabs>
        <w:tab w:val="center" w:pos="4252"/>
        <w:tab w:val="right" w:pos="8504"/>
      </w:tabs>
      <w:snapToGrid w:val="0"/>
    </w:pPr>
  </w:style>
  <w:style w:type="character" w:customStyle="1" w:styleId="aa">
    <w:name w:val="フッター (文字)"/>
    <w:basedOn w:val="a0"/>
    <w:link w:val="a9"/>
    <w:uiPriority w:val="99"/>
    <w:rsid w:val="004329BE"/>
  </w:style>
  <w:style w:type="paragraph" w:styleId="ab">
    <w:name w:val="List Paragraph"/>
    <w:basedOn w:val="a"/>
    <w:uiPriority w:val="34"/>
    <w:qFormat/>
    <w:rsid w:val="004329BE"/>
    <w:pPr>
      <w:ind w:leftChars="400" w:left="840"/>
    </w:pPr>
  </w:style>
  <w:style w:type="table" w:styleId="ac">
    <w:name w:val="Table Grid"/>
    <w:basedOn w:val="a1"/>
    <w:uiPriority w:val="59"/>
    <w:rsid w:val="00595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CF08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株式会社ダイセル</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10922</dc:creator>
  <cp:lastModifiedBy>10922</cp:lastModifiedBy>
  <cp:revision>6</cp:revision>
  <dcterms:created xsi:type="dcterms:W3CDTF">2014-02-14T06:11:00Z</dcterms:created>
  <dcterms:modified xsi:type="dcterms:W3CDTF">2014-02-21T08:32:00Z</dcterms:modified>
</cp:coreProperties>
</file>