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9DE" w:rsidRPr="00661695" w:rsidRDefault="00CD69DE" w:rsidP="00CD69DE">
      <w:pPr>
        <w:jc w:val="right"/>
        <w:rPr>
          <w:rFonts w:asciiTheme="majorEastAsia" w:eastAsiaTheme="majorEastAsia" w:hAnsiTheme="majorEastAsia"/>
          <w:sz w:val="24"/>
          <w:szCs w:val="21"/>
        </w:rPr>
      </w:pPr>
      <w:r w:rsidRPr="00661695">
        <w:rPr>
          <w:rFonts w:asciiTheme="majorEastAsia" w:eastAsiaTheme="majorEastAsia" w:hAnsiTheme="majorEastAsia" w:hint="eastAsia"/>
          <w:sz w:val="24"/>
          <w:szCs w:val="21"/>
        </w:rPr>
        <w:t>2016年5月10日</w:t>
      </w:r>
    </w:p>
    <w:p w:rsidR="00CD69DE" w:rsidRPr="00661695" w:rsidRDefault="00CD69DE" w:rsidP="00CD69DE">
      <w:pPr>
        <w:rPr>
          <w:rFonts w:asciiTheme="majorEastAsia" w:eastAsiaTheme="majorEastAsia" w:hAnsiTheme="majorEastAsia"/>
          <w:sz w:val="24"/>
          <w:szCs w:val="21"/>
        </w:rPr>
      </w:pPr>
      <w:r w:rsidRPr="00661695">
        <w:rPr>
          <w:rFonts w:asciiTheme="majorEastAsia" w:eastAsiaTheme="majorEastAsia" w:hAnsiTheme="majorEastAsia" w:hint="eastAsia"/>
          <w:sz w:val="24"/>
          <w:szCs w:val="21"/>
        </w:rPr>
        <w:t>各　位</w:t>
      </w:r>
    </w:p>
    <w:p w:rsidR="00CD69DE" w:rsidRPr="00661695" w:rsidRDefault="00CD69DE" w:rsidP="00CD69DE">
      <w:pPr>
        <w:jc w:val="right"/>
        <w:rPr>
          <w:rFonts w:asciiTheme="majorEastAsia" w:eastAsiaTheme="majorEastAsia" w:hAnsiTheme="majorEastAsia"/>
          <w:sz w:val="24"/>
          <w:szCs w:val="21"/>
        </w:rPr>
      </w:pPr>
      <w:r w:rsidRPr="00661695">
        <w:rPr>
          <w:rFonts w:asciiTheme="majorEastAsia" w:eastAsiaTheme="majorEastAsia" w:hAnsiTheme="majorEastAsia" w:hint="eastAsia"/>
          <w:sz w:val="24"/>
          <w:szCs w:val="21"/>
        </w:rPr>
        <w:t>株式会社ダイセル</w:t>
      </w:r>
    </w:p>
    <w:p w:rsidR="00CD69DE" w:rsidRPr="00661695" w:rsidRDefault="00CD69DE" w:rsidP="00CD69DE">
      <w:pPr>
        <w:jc w:val="center"/>
        <w:rPr>
          <w:rFonts w:asciiTheme="majorEastAsia" w:eastAsiaTheme="majorEastAsia" w:hAnsiTheme="majorEastAsia"/>
          <w:b/>
          <w:sz w:val="24"/>
          <w:szCs w:val="20"/>
        </w:rPr>
      </w:pPr>
    </w:p>
    <w:p w:rsidR="00CD69DE" w:rsidRPr="00661695" w:rsidRDefault="00CD69DE" w:rsidP="00CD69DE">
      <w:pPr>
        <w:jc w:val="center"/>
        <w:rPr>
          <w:rFonts w:asciiTheme="majorEastAsia" w:eastAsiaTheme="majorEastAsia" w:hAnsiTheme="majorEastAsia"/>
          <w:b/>
          <w:sz w:val="24"/>
          <w:szCs w:val="20"/>
        </w:rPr>
      </w:pPr>
      <w:r w:rsidRPr="00661695">
        <w:rPr>
          <w:rFonts w:asciiTheme="majorEastAsia" w:eastAsiaTheme="majorEastAsia" w:hAnsiTheme="majorEastAsia" w:hint="eastAsia"/>
          <w:b/>
          <w:sz w:val="24"/>
          <w:szCs w:val="20"/>
        </w:rPr>
        <w:t>研究・技術開発部門の再配置によるイノベーション・パークへの集約と</w:t>
      </w:r>
    </w:p>
    <w:p w:rsidR="00CD69DE" w:rsidRPr="00661695" w:rsidRDefault="00CD69DE" w:rsidP="00CD69DE">
      <w:pPr>
        <w:jc w:val="center"/>
        <w:rPr>
          <w:rFonts w:asciiTheme="majorEastAsia" w:eastAsiaTheme="majorEastAsia" w:hAnsiTheme="majorEastAsia"/>
          <w:b/>
          <w:sz w:val="24"/>
          <w:szCs w:val="20"/>
        </w:rPr>
      </w:pPr>
      <w:r w:rsidRPr="00661695">
        <w:rPr>
          <w:rFonts w:asciiTheme="majorEastAsia" w:eastAsiaTheme="majorEastAsia" w:hAnsiTheme="majorEastAsia" w:hint="eastAsia"/>
          <w:b/>
          <w:sz w:val="24"/>
          <w:szCs w:val="20"/>
        </w:rPr>
        <w:t>新棟I-Cube（アイ・キューブ）の建設について</w:t>
      </w:r>
    </w:p>
    <w:p w:rsidR="00CD69DE" w:rsidRPr="00661695" w:rsidRDefault="00CD69DE" w:rsidP="00CD69DE">
      <w:pPr>
        <w:rPr>
          <w:rFonts w:asciiTheme="majorEastAsia" w:eastAsiaTheme="majorEastAsia" w:hAnsiTheme="majorEastAsia"/>
          <w:sz w:val="24"/>
          <w:szCs w:val="20"/>
        </w:rPr>
      </w:pPr>
    </w:p>
    <w:p w:rsidR="00CD69DE" w:rsidRPr="00661695" w:rsidRDefault="00CD69DE" w:rsidP="00CD69DE">
      <w:pPr>
        <w:autoSpaceDE w:val="0"/>
        <w:autoSpaceDN w:val="0"/>
        <w:adjustRightInd w:val="0"/>
        <w:jc w:val="left"/>
        <w:rPr>
          <w:rFonts w:ascii="ＭＳ Ｐゴシック" w:eastAsia="ＭＳ Ｐゴシック" w:hAnsi="ＭＳ Ｐゴシック"/>
          <w:snapToGrid w:val="0"/>
          <w:kern w:val="0"/>
          <w:sz w:val="24"/>
          <w:szCs w:val="20"/>
        </w:rPr>
      </w:pPr>
      <w:r w:rsidRPr="00661695">
        <w:rPr>
          <w:rFonts w:ascii="ＭＳ Ｐゴシック" w:eastAsia="ＭＳ Ｐゴシック" w:hAnsiTheme="minorHAnsi" w:cs="ＭＳ Ｐゴシック" w:hint="eastAsia"/>
          <w:kern w:val="0"/>
          <w:sz w:val="24"/>
          <w:szCs w:val="21"/>
        </w:rPr>
        <w:t xml:space="preserve">　</w:t>
      </w:r>
      <w:r w:rsidRPr="00661695">
        <w:rPr>
          <w:rFonts w:ascii="ＭＳ Ｐゴシック" w:eastAsia="ＭＳ Ｐゴシック" w:hAnsi="ＭＳ Ｐゴシック" w:hint="eastAsia"/>
          <w:snapToGrid w:val="0"/>
          <w:kern w:val="0"/>
          <w:sz w:val="24"/>
          <w:szCs w:val="20"/>
        </w:rPr>
        <w:t>株式会社ダイセル（社長：札場操、本社：大阪市北区）は、</w:t>
      </w:r>
      <w:r w:rsidRPr="00661695">
        <w:rPr>
          <w:rFonts w:asciiTheme="majorEastAsia" w:eastAsiaTheme="majorEastAsia" w:hAnsiTheme="majorEastAsia" w:hint="eastAsia"/>
          <w:snapToGrid w:val="0"/>
          <w:kern w:val="0"/>
          <w:sz w:val="24"/>
          <w:szCs w:val="20"/>
        </w:rPr>
        <w:t>新事業創出のための研究開発・量産化検討をさらに加速させることを目的に、兵庫県姫路市に立地する「総合研究所」と「姫路技術本社」を再配置し、新サイト「イノベーション・パーク」として集約します。これに伴い、新たな執務棟「</w:t>
      </w:r>
      <w:r w:rsidRPr="00661695">
        <w:rPr>
          <w:rFonts w:asciiTheme="majorEastAsia" w:eastAsiaTheme="majorEastAsia" w:hAnsiTheme="majorEastAsia"/>
          <w:snapToGrid w:val="0"/>
          <w:kern w:val="0"/>
          <w:sz w:val="24"/>
          <w:szCs w:val="20"/>
        </w:rPr>
        <w:t>I-Cube」を建設し、研究開発、生産技術、エンジニアリング、環境・安全などの技術スタッフのワークスタイルの変革を促すとともに、積極的な社外との協業を可能とする空間を創出します。</w:t>
      </w:r>
    </w:p>
    <w:p w:rsidR="00CD69DE" w:rsidRPr="00661695" w:rsidRDefault="00CD69DE" w:rsidP="00CD69DE">
      <w:pPr>
        <w:autoSpaceDE w:val="0"/>
        <w:autoSpaceDN w:val="0"/>
        <w:adjustRightInd w:val="0"/>
        <w:jc w:val="left"/>
        <w:rPr>
          <w:rFonts w:ascii="ＭＳ Ｐゴシック" w:eastAsia="ＭＳ Ｐゴシック" w:hAnsi="ＭＳ Ｐゴシック" w:cs="ＭＳ Ｐゴシック"/>
          <w:kern w:val="0"/>
          <w:sz w:val="24"/>
          <w:szCs w:val="20"/>
        </w:rPr>
      </w:pPr>
    </w:p>
    <w:p w:rsidR="00CD69DE" w:rsidRPr="00661695" w:rsidRDefault="00CD69DE" w:rsidP="00661695">
      <w:pPr>
        <w:autoSpaceDE w:val="0"/>
        <w:autoSpaceDN w:val="0"/>
        <w:adjustRightInd w:val="0"/>
        <w:ind w:firstLineChars="100" w:firstLine="240"/>
        <w:jc w:val="left"/>
        <w:rPr>
          <w:rFonts w:ascii="ＭＳ Ｐゴシック" w:eastAsia="ＭＳ Ｐゴシック" w:hAnsi="ＭＳ Ｐゴシック" w:cs="ＭＳ Ｐゴシック"/>
          <w:kern w:val="0"/>
          <w:sz w:val="24"/>
          <w:szCs w:val="20"/>
        </w:rPr>
      </w:pPr>
      <w:r w:rsidRPr="00661695">
        <w:rPr>
          <w:rFonts w:ascii="ＭＳ Ｐゴシック" w:eastAsia="ＭＳ Ｐゴシック" w:hAnsi="ＭＳ Ｐゴシック" w:cs="ＭＳ Ｐゴシック" w:hint="eastAsia"/>
          <w:kern w:val="0"/>
          <w:sz w:val="24"/>
          <w:szCs w:val="20"/>
        </w:rPr>
        <w:t>当社は、２０１０年に策定した長期ビジョン、</w:t>
      </w:r>
      <w:r w:rsidRPr="00661695">
        <w:rPr>
          <w:rFonts w:ascii="ＭＳ Ｐゴシック" w:eastAsia="ＭＳ Ｐゴシック" w:hAnsi="ＭＳ Ｐゴシック" w:cs="ＭＳ Ｐゴシック"/>
          <w:kern w:val="0"/>
          <w:sz w:val="24"/>
          <w:szCs w:val="20"/>
        </w:rPr>
        <w:t>Grand Vision 2020</w:t>
      </w:r>
      <w:r w:rsidRPr="00661695">
        <w:rPr>
          <w:rFonts w:ascii="ＭＳ Ｐゴシック" w:eastAsia="ＭＳ Ｐゴシック" w:hAnsi="ＭＳ Ｐゴシック" w:cs="ＭＳ Ｐゴシック" w:hint="eastAsia"/>
          <w:kern w:val="0"/>
          <w:sz w:val="24"/>
          <w:szCs w:val="20"/>
        </w:rPr>
        <w:t>において、世界に誇れるベストソリューション実現企業になることを目指しており、有機合成技術、セルロース化学、高分子技術、火薬工学技術をコア技術として、電子、情報、環境、エネルギーそしてライフサイエンスなどの多彩な分野で、「新たな意義のある価値を創造」し、「ベストソリューション」で社会に貢献していきます。</w:t>
      </w:r>
    </w:p>
    <w:p w:rsidR="00CD69DE" w:rsidRPr="00661695" w:rsidRDefault="00CD69DE" w:rsidP="00CD69DE">
      <w:pPr>
        <w:autoSpaceDE w:val="0"/>
        <w:autoSpaceDN w:val="0"/>
        <w:adjustRightInd w:val="0"/>
        <w:jc w:val="left"/>
        <w:rPr>
          <w:rFonts w:ascii="ＭＳ Ｐゴシック" w:eastAsia="ＭＳ Ｐゴシック" w:hAnsi="ＭＳ Ｐゴシック" w:cs="ＭＳ Ｐゴシック"/>
          <w:kern w:val="0"/>
          <w:sz w:val="24"/>
          <w:szCs w:val="20"/>
        </w:rPr>
      </w:pPr>
      <w:r w:rsidRPr="00661695">
        <w:rPr>
          <w:rFonts w:ascii="ＭＳ Ｐゴシック" w:eastAsia="ＭＳ Ｐゴシック" w:hAnsi="ＭＳ Ｐゴシック" w:cs="ＭＳ Ｐゴシック" w:hint="eastAsia"/>
          <w:kern w:val="0"/>
          <w:sz w:val="24"/>
          <w:szCs w:val="20"/>
        </w:rPr>
        <w:t xml:space="preserve">　この度の技術部門の集約により、新しい製品、新しい技術、新しい事業の創出を加速します。</w:t>
      </w:r>
    </w:p>
    <w:p w:rsidR="00CD69DE" w:rsidRDefault="00CD69DE" w:rsidP="00661695">
      <w:pPr>
        <w:snapToGrid w:val="0"/>
        <w:spacing w:line="300" w:lineRule="exact"/>
        <w:ind w:firstLineChars="100" w:firstLine="240"/>
        <w:rPr>
          <w:rFonts w:asciiTheme="majorEastAsia" w:eastAsiaTheme="majorEastAsia" w:hAnsiTheme="majorEastAsia"/>
          <w:snapToGrid w:val="0"/>
          <w:kern w:val="0"/>
          <w:sz w:val="24"/>
          <w:szCs w:val="20"/>
        </w:rPr>
      </w:pPr>
    </w:p>
    <w:p w:rsidR="00661695" w:rsidRPr="00661695" w:rsidRDefault="00661695" w:rsidP="00661695">
      <w:pPr>
        <w:snapToGrid w:val="0"/>
        <w:spacing w:line="300" w:lineRule="exact"/>
        <w:ind w:firstLineChars="100" w:firstLine="240"/>
        <w:rPr>
          <w:rFonts w:asciiTheme="majorEastAsia" w:eastAsiaTheme="majorEastAsia" w:hAnsiTheme="majorEastAsia"/>
          <w:snapToGrid w:val="0"/>
          <w:kern w:val="0"/>
          <w:sz w:val="24"/>
          <w:szCs w:val="20"/>
        </w:rPr>
      </w:pPr>
    </w:p>
    <w:p w:rsidR="00CD69DE" w:rsidRPr="00661695" w:rsidRDefault="00CD69DE" w:rsidP="00CD69DE">
      <w:pPr>
        <w:snapToGrid w:val="0"/>
        <w:spacing w:line="300" w:lineRule="exact"/>
        <w:rPr>
          <w:rFonts w:asciiTheme="majorEastAsia" w:eastAsiaTheme="majorEastAsia" w:hAnsiTheme="majorEastAsia"/>
          <w:snapToGrid w:val="0"/>
          <w:kern w:val="0"/>
          <w:sz w:val="24"/>
          <w:szCs w:val="20"/>
        </w:rPr>
      </w:pPr>
      <w:r w:rsidRPr="00661695">
        <w:rPr>
          <w:rFonts w:asciiTheme="majorEastAsia" w:eastAsiaTheme="majorEastAsia" w:hAnsiTheme="majorEastAsia"/>
          <w:snapToGrid w:val="0"/>
          <w:kern w:val="0"/>
          <w:sz w:val="24"/>
          <w:szCs w:val="20"/>
        </w:rPr>
        <w:t>&lt;</w:t>
      </w:r>
      <w:r w:rsidRPr="00661695">
        <w:rPr>
          <w:rFonts w:asciiTheme="majorEastAsia" w:eastAsiaTheme="majorEastAsia" w:hAnsiTheme="majorEastAsia" w:hint="eastAsia"/>
          <w:snapToGrid w:val="0"/>
          <w:kern w:val="0"/>
          <w:sz w:val="24"/>
          <w:szCs w:val="20"/>
        </w:rPr>
        <w:t>イノベーション・パーク（</w:t>
      </w:r>
      <w:r w:rsidRPr="00661695">
        <w:rPr>
          <w:rFonts w:asciiTheme="majorEastAsia" w:eastAsiaTheme="majorEastAsia" w:hAnsiTheme="majorEastAsia"/>
          <w:snapToGrid w:val="0"/>
          <w:kern w:val="0"/>
          <w:sz w:val="24"/>
          <w:szCs w:val="20"/>
        </w:rPr>
        <w:t>Innovation Park）＞</w:t>
      </w:r>
    </w:p>
    <w:p w:rsidR="00CD69DE" w:rsidRPr="00661695" w:rsidRDefault="00CD69DE" w:rsidP="00661695">
      <w:pPr>
        <w:snapToGrid w:val="0"/>
        <w:spacing w:line="300" w:lineRule="exact"/>
        <w:ind w:firstLineChars="100" w:firstLine="240"/>
        <w:rPr>
          <w:rFonts w:asciiTheme="majorEastAsia" w:eastAsiaTheme="majorEastAsia" w:hAnsiTheme="majorEastAsia"/>
          <w:snapToGrid w:val="0"/>
          <w:kern w:val="0"/>
          <w:sz w:val="24"/>
          <w:szCs w:val="20"/>
        </w:rPr>
      </w:pPr>
      <w:r w:rsidRPr="00661695">
        <w:rPr>
          <w:rFonts w:asciiTheme="majorEastAsia" w:eastAsiaTheme="majorEastAsia" w:hAnsiTheme="majorEastAsia" w:hint="eastAsia"/>
          <w:snapToGrid w:val="0"/>
          <w:kern w:val="0"/>
          <w:sz w:val="24"/>
          <w:szCs w:val="20"/>
        </w:rPr>
        <w:t>姫路製造所網干工場に隣接する現在の「総合研究所」では、</w:t>
      </w:r>
      <w:r w:rsidRPr="00661695">
        <w:rPr>
          <w:rFonts w:ascii="ＭＳ Ｐゴシック" w:eastAsia="ＭＳ Ｐゴシック" w:hAnsiTheme="minorHAnsi" w:cs="ＭＳ Ｐゴシック" w:hint="eastAsia"/>
          <w:kern w:val="0"/>
          <w:sz w:val="24"/>
          <w:szCs w:val="20"/>
        </w:rPr>
        <w:t>新規事業創出や要素技術構築を担う</w:t>
      </w:r>
      <w:r w:rsidRPr="00661695">
        <w:rPr>
          <w:rFonts w:asciiTheme="majorEastAsia" w:eastAsiaTheme="majorEastAsia" w:hAnsiTheme="majorEastAsia" w:hint="eastAsia"/>
          <w:snapToGrid w:val="0"/>
          <w:kern w:val="0"/>
          <w:sz w:val="24"/>
          <w:szCs w:val="20"/>
        </w:rPr>
        <w:t>研究開発本部に属するコーポレート研究センターや、各事業カンパニーに属し既存事業領域での新製品開発やコストダウンなどの検討を担当する研究開発部門が混在する一方、実験・評価など組織ごとの研究施設の配置に応じて執務スペースも分散配置されています。一方、同じく網干工場に隣接する「姫路技術本社」には、ダイセル式生産革新やプロセス革新などを担う生産技術本部、全社の環境保全・安全確保を推進するレスポンシブル・ケア室、プラントの設備選定や建設・メンテナンスを担うエンジニアリングセンターなどが配置されています。</w:t>
      </w:r>
    </w:p>
    <w:p w:rsidR="00CD69DE" w:rsidRPr="00661695" w:rsidRDefault="00CD69DE" w:rsidP="00661695">
      <w:pPr>
        <w:snapToGrid w:val="0"/>
        <w:spacing w:line="300" w:lineRule="exact"/>
        <w:ind w:firstLineChars="100" w:firstLine="240"/>
        <w:rPr>
          <w:rFonts w:asciiTheme="majorEastAsia" w:eastAsiaTheme="majorEastAsia" w:hAnsiTheme="majorEastAsia"/>
          <w:snapToGrid w:val="0"/>
          <w:kern w:val="0"/>
          <w:sz w:val="24"/>
          <w:szCs w:val="20"/>
        </w:rPr>
      </w:pPr>
      <w:r w:rsidRPr="00661695">
        <w:rPr>
          <w:rFonts w:asciiTheme="majorEastAsia" w:eastAsiaTheme="majorEastAsia" w:hAnsiTheme="majorEastAsia" w:hint="eastAsia"/>
          <w:snapToGrid w:val="0"/>
          <w:kern w:val="0"/>
          <w:sz w:val="24"/>
          <w:szCs w:val="20"/>
        </w:rPr>
        <w:t xml:space="preserve">これら独立したサイト（事業所）となっている「総合研究所」と「姫路技術本社」を、ダイセルの技術が結集する一つのサイトとして集約し、新製品や革新的プロセス技術の研究、高効率の量産設備の検討など、ダイセルグループのさまざまな技術の変革・革新の中核サイトとしてリニューアルします。　</w:t>
      </w:r>
    </w:p>
    <w:p w:rsidR="00CD69DE" w:rsidRPr="00661695" w:rsidRDefault="00CD69DE" w:rsidP="00661695">
      <w:pPr>
        <w:snapToGrid w:val="0"/>
        <w:spacing w:line="300" w:lineRule="exact"/>
        <w:ind w:firstLineChars="100" w:firstLine="240"/>
        <w:rPr>
          <w:rFonts w:asciiTheme="majorEastAsia" w:eastAsiaTheme="majorEastAsia" w:hAnsiTheme="majorEastAsia"/>
          <w:snapToGrid w:val="0"/>
          <w:kern w:val="0"/>
          <w:sz w:val="24"/>
          <w:szCs w:val="20"/>
        </w:rPr>
      </w:pPr>
      <w:r w:rsidRPr="00661695">
        <w:rPr>
          <w:rFonts w:asciiTheme="majorEastAsia" w:eastAsiaTheme="majorEastAsia" w:hAnsiTheme="majorEastAsia" w:hint="eastAsia"/>
          <w:snapToGrid w:val="0"/>
          <w:kern w:val="0"/>
          <w:sz w:val="24"/>
          <w:szCs w:val="20"/>
        </w:rPr>
        <w:t>同時に、このエリアには、ダイセルの創業前史から１００年を超えて受け継ぐ「異人館」やユーカリの木々を残し、先人の足跡、歴史を受け継ぎながら将来への更なる発展を見据えるサイトにしていきます。</w:t>
      </w:r>
    </w:p>
    <w:p w:rsidR="00CD69DE" w:rsidRPr="00661695" w:rsidRDefault="00CD69DE" w:rsidP="00661695">
      <w:pPr>
        <w:snapToGrid w:val="0"/>
        <w:spacing w:line="300" w:lineRule="exact"/>
        <w:ind w:firstLineChars="100" w:firstLine="240"/>
        <w:rPr>
          <w:rFonts w:asciiTheme="majorEastAsia" w:eastAsiaTheme="majorEastAsia" w:hAnsiTheme="majorEastAsia"/>
          <w:snapToGrid w:val="0"/>
          <w:kern w:val="0"/>
          <w:sz w:val="24"/>
          <w:szCs w:val="20"/>
        </w:rPr>
      </w:pPr>
      <w:r w:rsidRPr="00661695">
        <w:rPr>
          <w:rFonts w:asciiTheme="majorEastAsia" w:eastAsiaTheme="majorEastAsia" w:hAnsiTheme="majorEastAsia" w:hint="eastAsia"/>
          <w:snapToGrid w:val="0"/>
          <w:kern w:val="0"/>
          <w:sz w:val="24"/>
          <w:szCs w:val="20"/>
        </w:rPr>
        <w:t>こうした技術革新を図る場として、新サイトを「イノベーション・パーク（</w:t>
      </w:r>
      <w:r w:rsidRPr="00661695">
        <w:rPr>
          <w:rFonts w:asciiTheme="majorEastAsia" w:eastAsiaTheme="majorEastAsia" w:hAnsiTheme="majorEastAsia"/>
          <w:snapToGrid w:val="0"/>
          <w:kern w:val="0"/>
          <w:sz w:val="24"/>
          <w:szCs w:val="20"/>
        </w:rPr>
        <w:t>Innovation Park）</w:t>
      </w:r>
      <w:r w:rsidRPr="00661695">
        <w:rPr>
          <w:rFonts w:asciiTheme="majorEastAsia" w:eastAsiaTheme="majorEastAsia" w:hAnsiTheme="majorEastAsia" w:hint="eastAsia"/>
          <w:snapToGrid w:val="0"/>
          <w:kern w:val="0"/>
          <w:sz w:val="24"/>
          <w:szCs w:val="20"/>
        </w:rPr>
        <w:t>」と名付けます。</w:t>
      </w:r>
    </w:p>
    <w:p w:rsidR="00CD69DE" w:rsidRPr="00661695" w:rsidRDefault="00CD69DE" w:rsidP="00CD69DE">
      <w:pPr>
        <w:snapToGrid w:val="0"/>
        <w:spacing w:line="300" w:lineRule="exact"/>
        <w:rPr>
          <w:rFonts w:asciiTheme="majorEastAsia" w:eastAsiaTheme="majorEastAsia" w:hAnsiTheme="majorEastAsia"/>
          <w:snapToGrid w:val="0"/>
          <w:kern w:val="0"/>
          <w:sz w:val="24"/>
          <w:szCs w:val="20"/>
        </w:rPr>
      </w:pPr>
      <w:r w:rsidRPr="00661695">
        <w:rPr>
          <w:rFonts w:asciiTheme="majorEastAsia" w:eastAsiaTheme="majorEastAsia" w:hAnsiTheme="majorEastAsia" w:hint="eastAsia"/>
          <w:snapToGrid w:val="0"/>
          <w:kern w:val="0"/>
          <w:sz w:val="24"/>
          <w:szCs w:val="20"/>
        </w:rPr>
        <w:lastRenderedPageBreak/>
        <w:t>＜</w:t>
      </w:r>
      <w:r w:rsidRPr="00661695">
        <w:rPr>
          <w:rFonts w:asciiTheme="majorEastAsia" w:eastAsiaTheme="majorEastAsia" w:hAnsiTheme="majorEastAsia"/>
          <w:snapToGrid w:val="0"/>
          <w:kern w:val="0"/>
          <w:sz w:val="24"/>
          <w:szCs w:val="20"/>
        </w:rPr>
        <w:t>I-Cube（IC）＞</w:t>
      </w:r>
    </w:p>
    <w:p w:rsidR="00CD69DE" w:rsidRPr="00661695" w:rsidRDefault="00CD69DE" w:rsidP="00661695">
      <w:pPr>
        <w:snapToGrid w:val="0"/>
        <w:spacing w:line="300" w:lineRule="exact"/>
        <w:ind w:firstLineChars="100" w:firstLine="240"/>
        <w:rPr>
          <w:rFonts w:asciiTheme="majorEastAsia" w:eastAsiaTheme="majorEastAsia" w:hAnsiTheme="majorEastAsia"/>
          <w:snapToGrid w:val="0"/>
          <w:kern w:val="0"/>
          <w:sz w:val="24"/>
          <w:szCs w:val="20"/>
        </w:rPr>
      </w:pPr>
      <w:r w:rsidRPr="00661695">
        <w:rPr>
          <w:rFonts w:asciiTheme="majorEastAsia" w:eastAsiaTheme="majorEastAsia" w:hAnsiTheme="majorEastAsia" w:hint="eastAsia"/>
          <w:snapToGrid w:val="0"/>
          <w:kern w:val="0"/>
          <w:sz w:val="24"/>
          <w:szCs w:val="20"/>
        </w:rPr>
        <w:t>新サイト「イノベーション・パーク」への集約にあたり、従来の「総合研究所」の諸施設や設備を、組織の壁を越えて、実験効率や安全性に配慮した機能別のゾーニングにより再配置するとともに、社外のお客様と共同で研究開発ができるオープンイノーベーション設備を設置します。</w:t>
      </w:r>
    </w:p>
    <w:p w:rsidR="00CD69DE" w:rsidRPr="00661695" w:rsidRDefault="00CD69DE" w:rsidP="00661695">
      <w:pPr>
        <w:snapToGrid w:val="0"/>
        <w:spacing w:line="300" w:lineRule="exact"/>
        <w:ind w:firstLineChars="100" w:firstLine="240"/>
        <w:rPr>
          <w:rFonts w:asciiTheme="majorEastAsia" w:eastAsiaTheme="majorEastAsia" w:hAnsiTheme="majorEastAsia"/>
          <w:snapToGrid w:val="0"/>
          <w:kern w:val="0"/>
          <w:sz w:val="24"/>
          <w:szCs w:val="20"/>
        </w:rPr>
      </w:pPr>
      <w:r w:rsidRPr="00661695">
        <w:rPr>
          <w:rFonts w:asciiTheme="majorEastAsia" w:eastAsiaTheme="majorEastAsia" w:hAnsiTheme="majorEastAsia" w:hint="eastAsia"/>
          <w:snapToGrid w:val="0"/>
          <w:kern w:val="0"/>
          <w:sz w:val="24"/>
          <w:szCs w:val="20"/>
        </w:rPr>
        <w:t>また、研究開発、生産技術、エンジニアリング、環境・安全などの技術スタッフが同じ執務室に集まり、営業や支援などの社内関連部門を初め、社外のお客様や協力会社様とも活発なコミュニケーション、協業のできる建屋施設として、新たに「</w:t>
      </w:r>
      <w:r w:rsidRPr="00661695">
        <w:rPr>
          <w:rFonts w:asciiTheme="majorEastAsia" w:eastAsiaTheme="majorEastAsia" w:hAnsiTheme="majorEastAsia"/>
          <w:snapToGrid w:val="0"/>
          <w:kern w:val="0"/>
          <w:sz w:val="24"/>
          <w:szCs w:val="20"/>
        </w:rPr>
        <w:t>I-Cube (</w:t>
      </w:r>
      <w:r w:rsidRPr="00661695">
        <w:rPr>
          <w:rFonts w:asciiTheme="majorEastAsia" w:eastAsiaTheme="majorEastAsia" w:hAnsiTheme="majorEastAsia" w:hint="eastAsia"/>
          <w:snapToGrid w:val="0"/>
          <w:kern w:val="0"/>
          <w:sz w:val="24"/>
          <w:szCs w:val="20"/>
        </w:rPr>
        <w:t>アイ・キューブ、</w:t>
      </w:r>
      <w:r w:rsidRPr="00661695">
        <w:rPr>
          <w:rFonts w:asciiTheme="majorEastAsia" w:eastAsiaTheme="majorEastAsia" w:hAnsiTheme="majorEastAsia"/>
          <w:snapToGrid w:val="0"/>
          <w:kern w:val="0"/>
          <w:sz w:val="24"/>
          <w:szCs w:val="20"/>
        </w:rPr>
        <w:t>IC)」</w:t>
      </w:r>
      <w:r w:rsidRPr="00661695">
        <w:rPr>
          <w:rFonts w:asciiTheme="majorEastAsia" w:eastAsiaTheme="majorEastAsia" w:hAnsiTheme="majorEastAsia" w:hint="eastAsia"/>
          <w:snapToGrid w:val="0"/>
          <w:kern w:val="0"/>
          <w:sz w:val="24"/>
          <w:szCs w:val="20"/>
        </w:rPr>
        <w:t>（地上</w:t>
      </w:r>
      <w:r w:rsidRPr="00661695">
        <w:rPr>
          <w:rFonts w:asciiTheme="majorEastAsia" w:eastAsiaTheme="majorEastAsia" w:hAnsiTheme="majorEastAsia"/>
          <w:snapToGrid w:val="0"/>
          <w:kern w:val="0"/>
          <w:sz w:val="24"/>
          <w:szCs w:val="20"/>
        </w:rPr>
        <w:t>5階）</w:t>
      </w:r>
      <w:r w:rsidRPr="00661695">
        <w:rPr>
          <w:rFonts w:asciiTheme="majorEastAsia" w:eastAsiaTheme="majorEastAsia" w:hAnsiTheme="majorEastAsia" w:hint="eastAsia"/>
          <w:snapToGrid w:val="0"/>
          <w:kern w:val="0"/>
          <w:sz w:val="24"/>
          <w:szCs w:val="20"/>
        </w:rPr>
        <w:t>を建設します。</w:t>
      </w:r>
    </w:p>
    <w:p w:rsidR="00CD69DE" w:rsidRPr="00661695" w:rsidRDefault="00CD69DE" w:rsidP="00661695">
      <w:pPr>
        <w:snapToGrid w:val="0"/>
        <w:spacing w:line="300" w:lineRule="exact"/>
        <w:ind w:firstLineChars="100" w:firstLine="240"/>
        <w:rPr>
          <w:rFonts w:asciiTheme="majorEastAsia" w:eastAsiaTheme="majorEastAsia" w:hAnsiTheme="majorEastAsia"/>
          <w:snapToGrid w:val="0"/>
          <w:kern w:val="0"/>
          <w:sz w:val="24"/>
          <w:szCs w:val="20"/>
        </w:rPr>
      </w:pPr>
      <w:r w:rsidRPr="00661695">
        <w:rPr>
          <w:rFonts w:asciiTheme="majorEastAsia" w:eastAsiaTheme="majorEastAsia" w:hAnsiTheme="majorEastAsia" w:hint="eastAsia"/>
          <w:snapToGrid w:val="0"/>
          <w:kern w:val="0"/>
          <w:sz w:val="24"/>
          <w:szCs w:val="20"/>
        </w:rPr>
        <w:t>「</w:t>
      </w:r>
      <w:r w:rsidRPr="00661695">
        <w:rPr>
          <w:rFonts w:asciiTheme="majorEastAsia" w:eastAsiaTheme="majorEastAsia" w:hAnsiTheme="majorEastAsia"/>
          <w:snapToGrid w:val="0"/>
          <w:kern w:val="0"/>
          <w:sz w:val="24"/>
          <w:szCs w:val="20"/>
        </w:rPr>
        <w:t xml:space="preserve">I-Cube (IC)」は、Innovation for Production, Process, Product </w:t>
      </w:r>
      <w:r w:rsidRPr="00661695">
        <w:rPr>
          <w:rFonts w:asciiTheme="majorEastAsia" w:eastAsiaTheme="majorEastAsia" w:hAnsiTheme="majorEastAsia" w:hint="eastAsia"/>
          <w:snapToGrid w:val="0"/>
          <w:kern w:val="0"/>
          <w:sz w:val="24"/>
          <w:szCs w:val="20"/>
        </w:rPr>
        <w:t>という三つの</w:t>
      </w:r>
      <w:r w:rsidRPr="00661695">
        <w:rPr>
          <w:rFonts w:asciiTheme="majorEastAsia" w:eastAsiaTheme="majorEastAsia" w:hAnsiTheme="majorEastAsia"/>
          <w:snapToGrid w:val="0"/>
          <w:kern w:val="0"/>
          <w:sz w:val="24"/>
          <w:szCs w:val="20"/>
        </w:rPr>
        <w:t>innovationを表現しており</w:t>
      </w:r>
      <w:r w:rsidRPr="00661695">
        <w:rPr>
          <w:rFonts w:asciiTheme="majorEastAsia" w:eastAsiaTheme="majorEastAsia" w:hAnsiTheme="majorEastAsia" w:hint="eastAsia"/>
          <w:snapToGrid w:val="0"/>
          <w:kern w:val="0"/>
          <w:sz w:val="24"/>
          <w:szCs w:val="20"/>
        </w:rPr>
        <w:t>ます。探索研究、製品開発、生産革新、プロセス革新、エンジニアリングなどのそれぞれに携わる技術スタッフが、フリーアドレスの大執務室で、フォーマル、インフォーマルなコミュニケーションを活性化し、ワークスタイルの変革をもたらしていくことで、新規商材開発から量産技術の確立、事業化の加速を図り、新規事業創出を推進していきます。</w:t>
      </w:r>
    </w:p>
    <w:p w:rsidR="00CD69DE" w:rsidRPr="00661695" w:rsidRDefault="00CD69DE" w:rsidP="00661695">
      <w:pPr>
        <w:snapToGrid w:val="0"/>
        <w:spacing w:line="300" w:lineRule="exact"/>
        <w:ind w:firstLineChars="100" w:firstLine="240"/>
        <w:rPr>
          <w:rFonts w:asciiTheme="majorEastAsia" w:eastAsiaTheme="majorEastAsia" w:hAnsiTheme="majorEastAsia"/>
          <w:snapToGrid w:val="0"/>
          <w:kern w:val="0"/>
          <w:sz w:val="24"/>
          <w:szCs w:val="20"/>
        </w:rPr>
      </w:pPr>
    </w:p>
    <w:p w:rsidR="00CD69DE" w:rsidRPr="00661695" w:rsidRDefault="00CD69DE" w:rsidP="00661695">
      <w:pPr>
        <w:snapToGrid w:val="0"/>
        <w:spacing w:line="300" w:lineRule="exact"/>
        <w:ind w:firstLineChars="100" w:firstLine="240"/>
        <w:rPr>
          <w:rFonts w:asciiTheme="majorEastAsia" w:eastAsiaTheme="majorEastAsia" w:hAnsiTheme="majorEastAsia"/>
          <w:snapToGrid w:val="0"/>
          <w:kern w:val="0"/>
          <w:sz w:val="24"/>
          <w:szCs w:val="20"/>
        </w:rPr>
      </w:pPr>
      <w:r w:rsidRPr="00661695">
        <w:rPr>
          <w:rFonts w:asciiTheme="majorEastAsia" w:eastAsiaTheme="majorEastAsia" w:hAnsiTheme="majorEastAsia" w:hint="eastAsia"/>
          <w:snapToGrid w:val="0"/>
          <w:kern w:val="0"/>
          <w:sz w:val="24"/>
          <w:szCs w:val="20"/>
        </w:rPr>
        <w:t>事業所としての「総合研究所」「姫路技術本社」は、２０１９年に創業１００周年を迎える</w:t>
      </w:r>
      <w:r w:rsidR="00117AC0">
        <w:rPr>
          <w:rFonts w:asciiTheme="majorEastAsia" w:eastAsiaTheme="majorEastAsia" w:hAnsiTheme="majorEastAsia" w:hint="eastAsia"/>
          <w:snapToGrid w:val="0"/>
          <w:kern w:val="0"/>
          <w:sz w:val="24"/>
          <w:szCs w:val="20"/>
        </w:rPr>
        <w:t>当社</w:t>
      </w:r>
      <w:bookmarkStart w:id="0" w:name="_GoBack"/>
      <w:bookmarkEnd w:id="0"/>
      <w:r w:rsidRPr="00661695">
        <w:rPr>
          <w:rFonts w:asciiTheme="majorEastAsia" w:eastAsiaTheme="majorEastAsia" w:hAnsiTheme="majorEastAsia" w:hint="eastAsia"/>
          <w:snapToGrid w:val="0"/>
          <w:kern w:val="0"/>
          <w:sz w:val="24"/>
          <w:szCs w:val="20"/>
        </w:rPr>
        <w:t>にとって、次の１００年につながる新しい技術の中核施設として、「イノベーション・パーク」に生まれ変わります。</w:t>
      </w:r>
    </w:p>
    <w:p w:rsidR="00CD69DE" w:rsidRPr="00661695" w:rsidRDefault="00CD69DE" w:rsidP="00CD69DE">
      <w:pPr>
        <w:snapToGrid w:val="0"/>
        <w:spacing w:line="300" w:lineRule="exact"/>
        <w:rPr>
          <w:rFonts w:asciiTheme="majorEastAsia" w:eastAsiaTheme="majorEastAsia" w:hAnsiTheme="majorEastAsia"/>
          <w:snapToGrid w:val="0"/>
          <w:kern w:val="0"/>
          <w:sz w:val="24"/>
          <w:szCs w:val="20"/>
        </w:rPr>
      </w:pPr>
    </w:p>
    <w:p w:rsidR="00CD69DE" w:rsidRPr="00661695" w:rsidRDefault="00CD69DE" w:rsidP="00CD69DE">
      <w:pPr>
        <w:snapToGrid w:val="0"/>
        <w:spacing w:line="300" w:lineRule="exact"/>
        <w:rPr>
          <w:rFonts w:asciiTheme="majorEastAsia" w:eastAsiaTheme="majorEastAsia" w:hAnsiTheme="majorEastAsia"/>
          <w:snapToGrid w:val="0"/>
          <w:kern w:val="0"/>
          <w:sz w:val="24"/>
          <w:szCs w:val="20"/>
        </w:rPr>
      </w:pPr>
      <w:r w:rsidRPr="00661695">
        <w:rPr>
          <w:rFonts w:asciiTheme="majorEastAsia" w:eastAsiaTheme="majorEastAsia" w:hAnsiTheme="majorEastAsia" w:hint="eastAsia"/>
          <w:snapToGrid w:val="0"/>
          <w:kern w:val="0"/>
          <w:sz w:val="24"/>
          <w:szCs w:val="20"/>
        </w:rPr>
        <w:t>２０１７年４月：竣工、業務開始予定</w:t>
      </w:r>
    </w:p>
    <w:p w:rsidR="00CD69DE" w:rsidRPr="00661695" w:rsidRDefault="00CD69DE" w:rsidP="00CD69DE">
      <w:pPr>
        <w:snapToGrid w:val="0"/>
        <w:spacing w:line="300" w:lineRule="exact"/>
        <w:rPr>
          <w:rFonts w:asciiTheme="majorEastAsia" w:eastAsiaTheme="majorEastAsia" w:hAnsiTheme="majorEastAsia"/>
          <w:snapToGrid w:val="0"/>
          <w:kern w:val="0"/>
          <w:sz w:val="24"/>
          <w:szCs w:val="20"/>
        </w:rPr>
      </w:pPr>
    </w:p>
    <w:p w:rsidR="00CD69DE" w:rsidRPr="00661695" w:rsidRDefault="00CD69DE" w:rsidP="00CD69DE">
      <w:pPr>
        <w:snapToGrid w:val="0"/>
        <w:spacing w:line="300" w:lineRule="exact"/>
        <w:rPr>
          <w:rFonts w:asciiTheme="majorEastAsia" w:eastAsiaTheme="majorEastAsia" w:hAnsiTheme="majorEastAsia"/>
          <w:snapToGrid w:val="0"/>
          <w:kern w:val="0"/>
          <w:sz w:val="24"/>
          <w:szCs w:val="20"/>
        </w:rPr>
      </w:pPr>
      <w:r w:rsidRPr="00661695">
        <w:rPr>
          <w:rFonts w:asciiTheme="majorEastAsia" w:eastAsiaTheme="majorEastAsia" w:hAnsiTheme="majorEastAsia" w:hint="eastAsia"/>
          <w:snapToGrid w:val="0"/>
          <w:kern w:val="0"/>
          <w:sz w:val="24"/>
          <w:szCs w:val="20"/>
        </w:rPr>
        <w:t>本件に関するお問い合わせ先：</w:t>
      </w:r>
    </w:p>
    <w:p w:rsidR="00CD69DE" w:rsidRPr="00661695" w:rsidRDefault="00CD69DE" w:rsidP="00CD69DE">
      <w:pPr>
        <w:snapToGrid w:val="0"/>
        <w:spacing w:line="300" w:lineRule="exact"/>
        <w:rPr>
          <w:rFonts w:asciiTheme="majorEastAsia" w:eastAsiaTheme="majorEastAsia" w:hAnsiTheme="majorEastAsia"/>
          <w:snapToGrid w:val="0"/>
          <w:kern w:val="0"/>
          <w:sz w:val="24"/>
          <w:szCs w:val="20"/>
        </w:rPr>
      </w:pPr>
      <w:r w:rsidRPr="00661695">
        <w:rPr>
          <w:rFonts w:asciiTheme="majorEastAsia" w:eastAsiaTheme="majorEastAsia" w:hAnsiTheme="majorEastAsia" w:hint="eastAsia"/>
          <w:snapToGrid w:val="0"/>
          <w:kern w:val="0"/>
          <w:sz w:val="24"/>
          <w:szCs w:val="20"/>
        </w:rPr>
        <w:t>株式会社ダイセル</w:t>
      </w:r>
    </w:p>
    <w:p w:rsidR="00CD69DE" w:rsidRPr="00661695" w:rsidRDefault="00CD69DE" w:rsidP="00CD69DE">
      <w:pPr>
        <w:snapToGrid w:val="0"/>
        <w:spacing w:line="300" w:lineRule="exact"/>
        <w:rPr>
          <w:rFonts w:asciiTheme="majorEastAsia" w:eastAsiaTheme="majorEastAsia" w:hAnsiTheme="majorEastAsia"/>
          <w:snapToGrid w:val="0"/>
          <w:kern w:val="0"/>
          <w:sz w:val="24"/>
          <w:szCs w:val="20"/>
        </w:rPr>
      </w:pPr>
      <w:r w:rsidRPr="00661695">
        <w:rPr>
          <w:rFonts w:asciiTheme="majorEastAsia" w:eastAsiaTheme="majorEastAsia" w:hAnsiTheme="majorEastAsia"/>
          <w:snapToGrid w:val="0"/>
          <w:kern w:val="0"/>
          <w:sz w:val="24"/>
          <w:szCs w:val="20"/>
        </w:rPr>
        <w:t>IR・広報室</w:t>
      </w:r>
    </w:p>
    <w:p w:rsidR="00CD69DE" w:rsidRPr="00661695" w:rsidRDefault="00CD69DE" w:rsidP="00CD69DE">
      <w:pPr>
        <w:snapToGrid w:val="0"/>
        <w:spacing w:line="300" w:lineRule="exact"/>
        <w:rPr>
          <w:rFonts w:asciiTheme="majorEastAsia" w:eastAsiaTheme="majorEastAsia" w:hAnsiTheme="majorEastAsia"/>
          <w:snapToGrid w:val="0"/>
          <w:kern w:val="0"/>
          <w:sz w:val="24"/>
          <w:szCs w:val="20"/>
        </w:rPr>
      </w:pPr>
      <w:r w:rsidRPr="00661695">
        <w:rPr>
          <w:rFonts w:asciiTheme="majorEastAsia" w:eastAsiaTheme="majorEastAsia" w:hAnsiTheme="majorEastAsia" w:hint="eastAsia"/>
          <w:snapToGrid w:val="0"/>
          <w:kern w:val="0"/>
          <w:sz w:val="24"/>
          <w:szCs w:val="20"/>
        </w:rPr>
        <w:t>電話：０３－６７１１－８１２１</w:t>
      </w:r>
    </w:p>
    <w:p w:rsidR="00CD69DE" w:rsidRPr="00661695" w:rsidRDefault="00CD69DE" w:rsidP="00661695">
      <w:pPr>
        <w:snapToGrid w:val="0"/>
        <w:spacing w:line="300" w:lineRule="exact"/>
        <w:ind w:firstLineChars="100" w:firstLine="240"/>
        <w:rPr>
          <w:rFonts w:asciiTheme="majorEastAsia" w:eastAsiaTheme="majorEastAsia" w:hAnsiTheme="majorEastAsia"/>
          <w:snapToGrid w:val="0"/>
          <w:kern w:val="0"/>
          <w:sz w:val="24"/>
          <w:szCs w:val="20"/>
        </w:rPr>
      </w:pPr>
    </w:p>
    <w:p w:rsidR="00CD69DE" w:rsidRPr="00661695" w:rsidRDefault="00CD69DE" w:rsidP="00CD69DE">
      <w:pPr>
        <w:pStyle w:val="ab"/>
        <w:rPr>
          <w:b w:val="0"/>
          <w:sz w:val="24"/>
          <w:u w:val="none"/>
        </w:rPr>
      </w:pPr>
      <w:r w:rsidRPr="00661695">
        <w:rPr>
          <w:rFonts w:hint="eastAsia"/>
          <w:b w:val="0"/>
          <w:sz w:val="24"/>
          <w:u w:val="none"/>
        </w:rPr>
        <w:t>以　上</w:t>
      </w:r>
    </w:p>
    <w:p w:rsidR="00CD69DE" w:rsidRPr="00661695" w:rsidRDefault="00CD69DE" w:rsidP="00CD69DE">
      <w:pPr>
        <w:snapToGrid w:val="0"/>
        <w:spacing w:line="300" w:lineRule="exact"/>
        <w:rPr>
          <w:rFonts w:asciiTheme="majorEastAsia" w:eastAsiaTheme="majorEastAsia" w:hAnsiTheme="majorEastAsia"/>
          <w:snapToGrid w:val="0"/>
          <w:kern w:val="0"/>
          <w:sz w:val="24"/>
          <w:szCs w:val="20"/>
        </w:rPr>
      </w:pPr>
    </w:p>
    <w:p w:rsidR="00CD69DE" w:rsidRPr="00661695" w:rsidRDefault="00CD69DE" w:rsidP="00CD69DE">
      <w:pPr>
        <w:snapToGrid w:val="0"/>
        <w:spacing w:line="300" w:lineRule="exact"/>
        <w:rPr>
          <w:rFonts w:asciiTheme="majorEastAsia" w:eastAsiaTheme="majorEastAsia" w:hAnsiTheme="majorEastAsia"/>
          <w:snapToGrid w:val="0"/>
          <w:kern w:val="0"/>
          <w:sz w:val="24"/>
          <w:szCs w:val="20"/>
        </w:rPr>
      </w:pPr>
      <w:r w:rsidRPr="00661695">
        <w:rPr>
          <w:rFonts w:asciiTheme="majorEastAsia" w:eastAsiaTheme="majorEastAsia" w:hAnsiTheme="majorEastAsia" w:hint="eastAsia"/>
          <w:snapToGrid w:val="0"/>
          <w:kern w:val="0"/>
          <w:sz w:val="24"/>
          <w:szCs w:val="20"/>
        </w:rPr>
        <w:t>補足資料：</w:t>
      </w:r>
    </w:p>
    <w:p w:rsidR="00CD69DE" w:rsidRPr="00661695" w:rsidRDefault="00CD69DE" w:rsidP="00CD69DE">
      <w:pPr>
        <w:snapToGrid w:val="0"/>
        <w:spacing w:line="300" w:lineRule="exact"/>
        <w:rPr>
          <w:rFonts w:asciiTheme="majorEastAsia" w:eastAsiaTheme="majorEastAsia" w:hAnsiTheme="majorEastAsia"/>
          <w:sz w:val="24"/>
          <w:szCs w:val="21"/>
        </w:rPr>
      </w:pPr>
      <w:r w:rsidRPr="00661695">
        <w:rPr>
          <w:rFonts w:asciiTheme="majorEastAsia" w:eastAsiaTheme="majorEastAsia" w:hAnsiTheme="majorEastAsia" w:hint="eastAsia"/>
          <w:snapToGrid w:val="0"/>
          <w:kern w:val="0"/>
          <w:sz w:val="24"/>
          <w:szCs w:val="20"/>
        </w:rPr>
        <w:t>・</w:t>
      </w:r>
      <w:r w:rsidR="00661695" w:rsidRPr="00661695">
        <w:rPr>
          <w:rFonts w:asciiTheme="majorEastAsia" w:eastAsiaTheme="majorEastAsia" w:hAnsiTheme="majorEastAsia" w:hint="eastAsia"/>
          <w:snapToGrid w:val="0"/>
          <w:kern w:val="0"/>
          <w:sz w:val="24"/>
          <w:szCs w:val="20"/>
        </w:rPr>
        <w:t>I-Cube</w:t>
      </w:r>
      <w:r w:rsidRPr="00661695">
        <w:rPr>
          <w:rFonts w:asciiTheme="majorEastAsia" w:eastAsiaTheme="majorEastAsia" w:hAnsiTheme="majorEastAsia" w:hint="eastAsia"/>
          <w:snapToGrid w:val="0"/>
          <w:kern w:val="0"/>
          <w:sz w:val="24"/>
          <w:szCs w:val="20"/>
        </w:rPr>
        <w:t>完成予想図</w:t>
      </w:r>
    </w:p>
    <w:p w:rsidR="00CD69DE" w:rsidRPr="00661695" w:rsidRDefault="00CD69DE" w:rsidP="00CD69DE">
      <w:pPr>
        <w:jc w:val="left"/>
        <w:rPr>
          <w:rFonts w:asciiTheme="majorEastAsia" w:eastAsiaTheme="majorEastAsia" w:hAnsiTheme="majorEastAsia"/>
          <w:sz w:val="24"/>
          <w:szCs w:val="21"/>
        </w:rPr>
      </w:pPr>
      <w:r>
        <w:rPr>
          <w:noProof/>
        </w:rPr>
        <w:drawing>
          <wp:inline distT="0" distB="0" distL="0" distR="0" wp14:anchorId="20BEA9F3" wp14:editId="4D8A9077">
            <wp:extent cx="6213701" cy="2590800"/>
            <wp:effectExtent l="0" t="0" r="0" b="0"/>
            <wp:docPr id="1026" name="Picture 2" descr="P:\project\01-3G_東井\10A1425500_ダイセル網干 総研・技術本社新棟新築工事\02_打合記録\01_S_顧客\160113_第１０回設計定例\■新棟\160112_odaicel_fron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P:\project\01-3G_東井\10A1425500_ダイセル網干 総研・技術本社新棟新築工事\02_打合記録\01_S_顧客\160113_第１０回設計定例\■新棟\160112_odaicel_front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15811" cy="2591680"/>
                    </a:xfrm>
                    <a:prstGeom prst="rect">
                      <a:avLst/>
                    </a:prstGeom>
                    <a:noFill/>
                    <a:extLst/>
                  </pic:spPr>
                </pic:pic>
              </a:graphicData>
            </a:graphic>
          </wp:inline>
        </w:drawing>
      </w:r>
    </w:p>
    <w:sectPr w:rsidR="00CD69DE" w:rsidRPr="00661695" w:rsidSect="00661695">
      <w:footerReference w:type="default" r:id="rId10"/>
      <w:pgSz w:w="11906" w:h="16838" w:code="9"/>
      <w:pgMar w:top="1440" w:right="1077" w:bottom="1440" w:left="1077" w:header="851" w:footer="992" w:gutter="0"/>
      <w:cols w:space="425"/>
      <w:docGrid w:type="lines" w:linePitch="38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D23" w:rsidRDefault="009D3D23" w:rsidP="009E653A">
      <w:r>
        <w:separator/>
      </w:r>
    </w:p>
  </w:endnote>
  <w:endnote w:type="continuationSeparator" w:id="0">
    <w:p w:rsidR="009D3D23" w:rsidRDefault="009D3D23" w:rsidP="009E6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Ｐ明朝">
    <w:panose1 w:val="02020600040205080304"/>
    <w:charset w:val="80"/>
    <w:family w:val="roma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Mincho">
    <w:altName w:val="明朝"/>
    <w:panose1 w:val="02020609040305080305"/>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1441827"/>
      <w:docPartObj>
        <w:docPartGallery w:val="Page Numbers (Bottom of Page)"/>
        <w:docPartUnique/>
      </w:docPartObj>
    </w:sdtPr>
    <w:sdtEndPr/>
    <w:sdtContent>
      <w:p w:rsidR="009E653A" w:rsidRDefault="009E653A">
        <w:pPr>
          <w:pStyle w:val="a7"/>
          <w:jc w:val="center"/>
        </w:pPr>
        <w:r>
          <w:fldChar w:fldCharType="begin"/>
        </w:r>
        <w:r>
          <w:instrText>PAGE   \* MERGEFORMAT</w:instrText>
        </w:r>
        <w:r>
          <w:fldChar w:fldCharType="separate"/>
        </w:r>
        <w:r w:rsidR="00117AC0" w:rsidRPr="00117AC0">
          <w:rPr>
            <w:noProof/>
            <w:lang w:val="ja-JP"/>
          </w:rPr>
          <w:t>1</w:t>
        </w:r>
        <w:r>
          <w:fldChar w:fldCharType="end"/>
        </w:r>
      </w:p>
    </w:sdtContent>
  </w:sdt>
  <w:p w:rsidR="009E653A" w:rsidRDefault="009E653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D23" w:rsidRDefault="009D3D23" w:rsidP="009E653A">
      <w:r>
        <w:separator/>
      </w:r>
    </w:p>
  </w:footnote>
  <w:footnote w:type="continuationSeparator" w:id="0">
    <w:p w:rsidR="009D3D23" w:rsidRDefault="009D3D23" w:rsidP="009E65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1B0279"/>
    <w:multiLevelType w:val="hybridMultilevel"/>
    <w:tmpl w:val="13B42A20"/>
    <w:lvl w:ilvl="0" w:tplc="0776ACB4">
      <w:numFmt w:val="bullet"/>
      <w:lvlText w:val="●"/>
      <w:lvlJc w:val="left"/>
      <w:pPr>
        <w:tabs>
          <w:tab w:val="num" w:pos="563"/>
        </w:tabs>
        <w:ind w:left="563" w:hanging="360"/>
      </w:pPr>
      <w:rPr>
        <w:rFonts w:ascii="ＭＳ Ｐ明朝" w:eastAsia="ＭＳ Ｐ明朝" w:hAnsi="ＭＳ Ｐ明朝" w:cs="Times New Roman" w:hint="eastAsia"/>
      </w:rPr>
    </w:lvl>
    <w:lvl w:ilvl="1" w:tplc="0409000B" w:tentative="1">
      <w:start w:val="1"/>
      <w:numFmt w:val="bullet"/>
      <w:lvlText w:val=""/>
      <w:lvlJc w:val="left"/>
      <w:pPr>
        <w:tabs>
          <w:tab w:val="num" w:pos="1043"/>
        </w:tabs>
        <w:ind w:left="1043" w:hanging="420"/>
      </w:pPr>
      <w:rPr>
        <w:rFonts w:ascii="Wingdings" w:hAnsi="Wingdings" w:hint="default"/>
      </w:rPr>
    </w:lvl>
    <w:lvl w:ilvl="2" w:tplc="0409000D" w:tentative="1">
      <w:start w:val="1"/>
      <w:numFmt w:val="bullet"/>
      <w:lvlText w:val=""/>
      <w:lvlJc w:val="left"/>
      <w:pPr>
        <w:tabs>
          <w:tab w:val="num" w:pos="1463"/>
        </w:tabs>
        <w:ind w:left="1463" w:hanging="420"/>
      </w:pPr>
      <w:rPr>
        <w:rFonts w:ascii="Wingdings" w:hAnsi="Wingdings" w:hint="default"/>
      </w:rPr>
    </w:lvl>
    <w:lvl w:ilvl="3" w:tplc="04090001" w:tentative="1">
      <w:start w:val="1"/>
      <w:numFmt w:val="bullet"/>
      <w:lvlText w:val=""/>
      <w:lvlJc w:val="left"/>
      <w:pPr>
        <w:tabs>
          <w:tab w:val="num" w:pos="1883"/>
        </w:tabs>
        <w:ind w:left="1883" w:hanging="420"/>
      </w:pPr>
      <w:rPr>
        <w:rFonts w:ascii="Wingdings" w:hAnsi="Wingdings" w:hint="default"/>
      </w:rPr>
    </w:lvl>
    <w:lvl w:ilvl="4" w:tplc="0409000B" w:tentative="1">
      <w:start w:val="1"/>
      <w:numFmt w:val="bullet"/>
      <w:lvlText w:val=""/>
      <w:lvlJc w:val="left"/>
      <w:pPr>
        <w:tabs>
          <w:tab w:val="num" w:pos="2303"/>
        </w:tabs>
        <w:ind w:left="2303" w:hanging="420"/>
      </w:pPr>
      <w:rPr>
        <w:rFonts w:ascii="Wingdings" w:hAnsi="Wingdings" w:hint="default"/>
      </w:rPr>
    </w:lvl>
    <w:lvl w:ilvl="5" w:tplc="0409000D" w:tentative="1">
      <w:start w:val="1"/>
      <w:numFmt w:val="bullet"/>
      <w:lvlText w:val=""/>
      <w:lvlJc w:val="left"/>
      <w:pPr>
        <w:tabs>
          <w:tab w:val="num" w:pos="2723"/>
        </w:tabs>
        <w:ind w:left="2723" w:hanging="420"/>
      </w:pPr>
      <w:rPr>
        <w:rFonts w:ascii="Wingdings" w:hAnsi="Wingdings" w:hint="default"/>
      </w:rPr>
    </w:lvl>
    <w:lvl w:ilvl="6" w:tplc="04090001" w:tentative="1">
      <w:start w:val="1"/>
      <w:numFmt w:val="bullet"/>
      <w:lvlText w:val=""/>
      <w:lvlJc w:val="left"/>
      <w:pPr>
        <w:tabs>
          <w:tab w:val="num" w:pos="3143"/>
        </w:tabs>
        <w:ind w:left="3143" w:hanging="420"/>
      </w:pPr>
      <w:rPr>
        <w:rFonts w:ascii="Wingdings" w:hAnsi="Wingdings" w:hint="default"/>
      </w:rPr>
    </w:lvl>
    <w:lvl w:ilvl="7" w:tplc="0409000B" w:tentative="1">
      <w:start w:val="1"/>
      <w:numFmt w:val="bullet"/>
      <w:lvlText w:val=""/>
      <w:lvlJc w:val="left"/>
      <w:pPr>
        <w:tabs>
          <w:tab w:val="num" w:pos="3563"/>
        </w:tabs>
        <w:ind w:left="3563" w:hanging="420"/>
      </w:pPr>
      <w:rPr>
        <w:rFonts w:ascii="Wingdings" w:hAnsi="Wingdings" w:hint="default"/>
      </w:rPr>
    </w:lvl>
    <w:lvl w:ilvl="8" w:tplc="0409000D" w:tentative="1">
      <w:start w:val="1"/>
      <w:numFmt w:val="bullet"/>
      <w:lvlText w:val=""/>
      <w:lvlJc w:val="left"/>
      <w:pPr>
        <w:tabs>
          <w:tab w:val="num" w:pos="3983"/>
        </w:tabs>
        <w:ind w:left="3983" w:hanging="420"/>
      </w:pPr>
      <w:rPr>
        <w:rFonts w:ascii="Wingdings" w:hAnsi="Wingdings" w:hint="default"/>
      </w:rPr>
    </w:lvl>
  </w:abstractNum>
  <w:abstractNum w:abstractNumId="1">
    <w:nsid w:val="4FF52E9D"/>
    <w:multiLevelType w:val="hybridMultilevel"/>
    <w:tmpl w:val="75106126"/>
    <w:lvl w:ilvl="0" w:tplc="3C8AE92A">
      <w:start w:val="1"/>
      <w:numFmt w:val="upp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6FE45683"/>
    <w:multiLevelType w:val="hybridMultilevel"/>
    <w:tmpl w:val="E79E35E2"/>
    <w:lvl w:ilvl="0" w:tplc="B1A24844">
      <w:start w:val="1"/>
      <w:numFmt w:val="upp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38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EC3"/>
    <w:rsid w:val="0000160B"/>
    <w:rsid w:val="00003E44"/>
    <w:rsid w:val="000137EF"/>
    <w:rsid w:val="0002432C"/>
    <w:rsid w:val="0003548A"/>
    <w:rsid w:val="00055F4F"/>
    <w:rsid w:val="00060588"/>
    <w:rsid w:val="00082CA3"/>
    <w:rsid w:val="0009410E"/>
    <w:rsid w:val="00096DFF"/>
    <w:rsid w:val="000B19C0"/>
    <w:rsid w:val="000B2AC0"/>
    <w:rsid w:val="000D6249"/>
    <w:rsid w:val="001046DA"/>
    <w:rsid w:val="00117AC0"/>
    <w:rsid w:val="00144C41"/>
    <w:rsid w:val="00151531"/>
    <w:rsid w:val="00153227"/>
    <w:rsid w:val="00161F91"/>
    <w:rsid w:val="00166AA0"/>
    <w:rsid w:val="00171C3C"/>
    <w:rsid w:val="001B401C"/>
    <w:rsid w:val="001C45DC"/>
    <w:rsid w:val="001E42F2"/>
    <w:rsid w:val="001E677E"/>
    <w:rsid w:val="00264439"/>
    <w:rsid w:val="00275CCB"/>
    <w:rsid w:val="00290EA4"/>
    <w:rsid w:val="00290FCD"/>
    <w:rsid w:val="0029161E"/>
    <w:rsid w:val="002A6AE8"/>
    <w:rsid w:val="002B5DB4"/>
    <w:rsid w:val="002B6FCE"/>
    <w:rsid w:val="0030478D"/>
    <w:rsid w:val="00312B05"/>
    <w:rsid w:val="00312C53"/>
    <w:rsid w:val="0032343A"/>
    <w:rsid w:val="00343847"/>
    <w:rsid w:val="003467B0"/>
    <w:rsid w:val="00373C8F"/>
    <w:rsid w:val="003A1273"/>
    <w:rsid w:val="003A6954"/>
    <w:rsid w:val="003B29D3"/>
    <w:rsid w:val="003C33D7"/>
    <w:rsid w:val="0043204C"/>
    <w:rsid w:val="00434879"/>
    <w:rsid w:val="00445DCE"/>
    <w:rsid w:val="004571DB"/>
    <w:rsid w:val="00466112"/>
    <w:rsid w:val="004828D5"/>
    <w:rsid w:val="00492B37"/>
    <w:rsid w:val="004C7BEA"/>
    <w:rsid w:val="004E120B"/>
    <w:rsid w:val="004E4120"/>
    <w:rsid w:val="004F1BBB"/>
    <w:rsid w:val="004F5E02"/>
    <w:rsid w:val="0051144A"/>
    <w:rsid w:val="00520AA4"/>
    <w:rsid w:val="0052674F"/>
    <w:rsid w:val="00537E17"/>
    <w:rsid w:val="005402FB"/>
    <w:rsid w:val="00547972"/>
    <w:rsid w:val="005751E7"/>
    <w:rsid w:val="005A14EB"/>
    <w:rsid w:val="005A6A4A"/>
    <w:rsid w:val="005B734B"/>
    <w:rsid w:val="005F7B51"/>
    <w:rsid w:val="00623CEC"/>
    <w:rsid w:val="00661695"/>
    <w:rsid w:val="006630A2"/>
    <w:rsid w:val="00671C41"/>
    <w:rsid w:val="00696812"/>
    <w:rsid w:val="00696FD6"/>
    <w:rsid w:val="006B6080"/>
    <w:rsid w:val="006D5C17"/>
    <w:rsid w:val="006F3868"/>
    <w:rsid w:val="00723CA8"/>
    <w:rsid w:val="007266F4"/>
    <w:rsid w:val="00733A39"/>
    <w:rsid w:val="007450C5"/>
    <w:rsid w:val="0074796E"/>
    <w:rsid w:val="00763D43"/>
    <w:rsid w:val="00763DA5"/>
    <w:rsid w:val="0077361F"/>
    <w:rsid w:val="007810D6"/>
    <w:rsid w:val="00782D48"/>
    <w:rsid w:val="00783687"/>
    <w:rsid w:val="007A5799"/>
    <w:rsid w:val="007C1819"/>
    <w:rsid w:val="007F413C"/>
    <w:rsid w:val="00811188"/>
    <w:rsid w:val="00817138"/>
    <w:rsid w:val="0083547F"/>
    <w:rsid w:val="00847E31"/>
    <w:rsid w:val="00861B82"/>
    <w:rsid w:val="0087123E"/>
    <w:rsid w:val="0088793F"/>
    <w:rsid w:val="008A0359"/>
    <w:rsid w:val="008A5B8F"/>
    <w:rsid w:val="008B0410"/>
    <w:rsid w:val="008D7CE8"/>
    <w:rsid w:val="008E496A"/>
    <w:rsid w:val="00901647"/>
    <w:rsid w:val="00914F43"/>
    <w:rsid w:val="00920CE8"/>
    <w:rsid w:val="00925A3D"/>
    <w:rsid w:val="00926A14"/>
    <w:rsid w:val="00927AFA"/>
    <w:rsid w:val="009353F1"/>
    <w:rsid w:val="009A613E"/>
    <w:rsid w:val="009D1A32"/>
    <w:rsid w:val="009D3D23"/>
    <w:rsid w:val="009E653A"/>
    <w:rsid w:val="00A032DE"/>
    <w:rsid w:val="00A04B76"/>
    <w:rsid w:val="00A050ED"/>
    <w:rsid w:val="00A2299A"/>
    <w:rsid w:val="00A31D97"/>
    <w:rsid w:val="00A33254"/>
    <w:rsid w:val="00A514F2"/>
    <w:rsid w:val="00A52515"/>
    <w:rsid w:val="00A609DE"/>
    <w:rsid w:val="00A94C03"/>
    <w:rsid w:val="00AA7164"/>
    <w:rsid w:val="00AB2D58"/>
    <w:rsid w:val="00AB4C8C"/>
    <w:rsid w:val="00AB50B7"/>
    <w:rsid w:val="00AC04B3"/>
    <w:rsid w:val="00AD039D"/>
    <w:rsid w:val="00AE39C6"/>
    <w:rsid w:val="00AE780B"/>
    <w:rsid w:val="00B13C04"/>
    <w:rsid w:val="00B22E1E"/>
    <w:rsid w:val="00B24637"/>
    <w:rsid w:val="00B26D70"/>
    <w:rsid w:val="00B475E3"/>
    <w:rsid w:val="00B651C6"/>
    <w:rsid w:val="00B7170E"/>
    <w:rsid w:val="00B737BA"/>
    <w:rsid w:val="00BA4E67"/>
    <w:rsid w:val="00BB256D"/>
    <w:rsid w:val="00BD3C97"/>
    <w:rsid w:val="00BE57FA"/>
    <w:rsid w:val="00C210C1"/>
    <w:rsid w:val="00CA088E"/>
    <w:rsid w:val="00CB60A5"/>
    <w:rsid w:val="00CC3FBA"/>
    <w:rsid w:val="00CD55BA"/>
    <w:rsid w:val="00CD69DE"/>
    <w:rsid w:val="00CE20A8"/>
    <w:rsid w:val="00CE3C2A"/>
    <w:rsid w:val="00D0190F"/>
    <w:rsid w:val="00D45E35"/>
    <w:rsid w:val="00D60983"/>
    <w:rsid w:val="00D6654C"/>
    <w:rsid w:val="00D84CE7"/>
    <w:rsid w:val="00D93E3F"/>
    <w:rsid w:val="00DB69E4"/>
    <w:rsid w:val="00DC2D0F"/>
    <w:rsid w:val="00DE2EC3"/>
    <w:rsid w:val="00DE3BFD"/>
    <w:rsid w:val="00DF6240"/>
    <w:rsid w:val="00E10793"/>
    <w:rsid w:val="00E1378C"/>
    <w:rsid w:val="00E36F01"/>
    <w:rsid w:val="00E600A0"/>
    <w:rsid w:val="00EC35C9"/>
    <w:rsid w:val="00EC697F"/>
    <w:rsid w:val="00ED58E3"/>
    <w:rsid w:val="00F027C6"/>
    <w:rsid w:val="00F145BB"/>
    <w:rsid w:val="00F26154"/>
    <w:rsid w:val="00F42E83"/>
    <w:rsid w:val="00F565D3"/>
    <w:rsid w:val="00F81488"/>
    <w:rsid w:val="00FB30E1"/>
    <w:rsid w:val="00FB638F"/>
    <w:rsid w:val="00FE59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EC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普通文１"/>
    <w:basedOn w:val="a"/>
    <w:link w:val="a4"/>
    <w:rsid w:val="003A1273"/>
    <w:rPr>
      <w:rFonts w:ascii="ＭＳ 明朝" w:hAnsi="Courier New"/>
      <w:sz w:val="22"/>
      <w:szCs w:val="20"/>
    </w:rPr>
  </w:style>
  <w:style w:type="character" w:customStyle="1" w:styleId="a4">
    <w:name w:val="書式なし (文字)"/>
    <w:aliases w:val="普通文１ (文字)"/>
    <w:basedOn w:val="a0"/>
    <w:link w:val="a3"/>
    <w:rsid w:val="003A1273"/>
    <w:rPr>
      <w:rFonts w:ascii="ＭＳ 明朝" w:eastAsia="ＭＳ 明朝" w:hAnsi="Courier New" w:cs="Times New Roman"/>
      <w:sz w:val="22"/>
      <w:szCs w:val="20"/>
    </w:rPr>
  </w:style>
  <w:style w:type="paragraph" w:styleId="a5">
    <w:name w:val="header"/>
    <w:basedOn w:val="a"/>
    <w:link w:val="a6"/>
    <w:uiPriority w:val="99"/>
    <w:rsid w:val="003A1273"/>
    <w:pPr>
      <w:tabs>
        <w:tab w:val="center" w:pos="4252"/>
        <w:tab w:val="right" w:pos="8504"/>
      </w:tabs>
      <w:adjustRightInd w:val="0"/>
      <w:snapToGrid w:val="0"/>
      <w:textAlignment w:val="baseline"/>
    </w:pPr>
    <w:rPr>
      <w:rFonts w:eastAsia="Mincho"/>
      <w:spacing w:val="-5"/>
      <w:kern w:val="0"/>
      <w:szCs w:val="20"/>
    </w:rPr>
  </w:style>
  <w:style w:type="character" w:customStyle="1" w:styleId="a6">
    <w:name w:val="ヘッダー (文字)"/>
    <w:basedOn w:val="a0"/>
    <w:link w:val="a5"/>
    <w:uiPriority w:val="99"/>
    <w:rsid w:val="003A1273"/>
    <w:rPr>
      <w:rFonts w:ascii="Century" w:eastAsia="Mincho" w:hAnsi="Century" w:cs="Times New Roman"/>
      <w:spacing w:val="-5"/>
      <w:kern w:val="0"/>
      <w:szCs w:val="20"/>
    </w:rPr>
  </w:style>
  <w:style w:type="paragraph" w:styleId="a7">
    <w:name w:val="footer"/>
    <w:basedOn w:val="a"/>
    <w:link w:val="a8"/>
    <w:uiPriority w:val="99"/>
    <w:unhideWhenUsed/>
    <w:rsid w:val="009E653A"/>
    <w:pPr>
      <w:tabs>
        <w:tab w:val="center" w:pos="4252"/>
        <w:tab w:val="right" w:pos="8504"/>
      </w:tabs>
      <w:snapToGrid w:val="0"/>
    </w:pPr>
  </w:style>
  <w:style w:type="character" w:customStyle="1" w:styleId="a8">
    <w:name w:val="フッター (文字)"/>
    <w:basedOn w:val="a0"/>
    <w:link w:val="a7"/>
    <w:uiPriority w:val="99"/>
    <w:rsid w:val="009E653A"/>
    <w:rPr>
      <w:rFonts w:ascii="Century" w:eastAsia="ＭＳ 明朝" w:hAnsi="Century" w:cs="Times New Roman"/>
      <w:szCs w:val="24"/>
    </w:rPr>
  </w:style>
  <w:style w:type="paragraph" w:styleId="Web">
    <w:name w:val="Normal (Web)"/>
    <w:basedOn w:val="a"/>
    <w:uiPriority w:val="99"/>
    <w:semiHidden/>
    <w:unhideWhenUsed/>
    <w:rsid w:val="008D7CE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9">
    <w:name w:val="Balloon Text"/>
    <w:basedOn w:val="a"/>
    <w:link w:val="aa"/>
    <w:uiPriority w:val="99"/>
    <w:semiHidden/>
    <w:unhideWhenUsed/>
    <w:rsid w:val="00763DA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63DA5"/>
    <w:rPr>
      <w:rFonts w:asciiTheme="majorHAnsi" w:eastAsiaTheme="majorEastAsia" w:hAnsiTheme="majorHAnsi" w:cstheme="majorBidi"/>
      <w:sz w:val="18"/>
      <w:szCs w:val="18"/>
    </w:rPr>
  </w:style>
  <w:style w:type="paragraph" w:styleId="ab">
    <w:name w:val="Closing"/>
    <w:basedOn w:val="a"/>
    <w:link w:val="ac"/>
    <w:uiPriority w:val="99"/>
    <w:unhideWhenUsed/>
    <w:rsid w:val="00A514F2"/>
    <w:pPr>
      <w:jc w:val="right"/>
    </w:pPr>
    <w:rPr>
      <w:rFonts w:asciiTheme="majorEastAsia" w:eastAsiaTheme="majorEastAsia" w:hAnsiTheme="majorEastAsia"/>
      <w:b/>
      <w:snapToGrid w:val="0"/>
      <w:kern w:val="0"/>
      <w:sz w:val="20"/>
      <w:szCs w:val="20"/>
      <w:u w:val="single"/>
    </w:rPr>
  </w:style>
  <w:style w:type="character" w:customStyle="1" w:styleId="ac">
    <w:name w:val="結語 (文字)"/>
    <w:basedOn w:val="a0"/>
    <w:link w:val="ab"/>
    <w:uiPriority w:val="99"/>
    <w:rsid w:val="00A514F2"/>
    <w:rPr>
      <w:rFonts w:asciiTheme="majorEastAsia" w:eastAsiaTheme="majorEastAsia" w:hAnsiTheme="majorEastAsia" w:cs="Times New Roman"/>
      <w:b/>
      <w:snapToGrid w:val="0"/>
      <w:kern w:val="0"/>
      <w:sz w:val="20"/>
      <w:szCs w:val="20"/>
      <w:u w:val="single"/>
    </w:rPr>
  </w:style>
  <w:style w:type="paragraph" w:styleId="ad">
    <w:name w:val="List Paragraph"/>
    <w:basedOn w:val="a"/>
    <w:uiPriority w:val="34"/>
    <w:qFormat/>
    <w:rsid w:val="00DF6240"/>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EC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普通文１"/>
    <w:basedOn w:val="a"/>
    <w:link w:val="a4"/>
    <w:rsid w:val="003A1273"/>
    <w:rPr>
      <w:rFonts w:ascii="ＭＳ 明朝" w:hAnsi="Courier New"/>
      <w:sz w:val="22"/>
      <w:szCs w:val="20"/>
    </w:rPr>
  </w:style>
  <w:style w:type="character" w:customStyle="1" w:styleId="a4">
    <w:name w:val="書式なし (文字)"/>
    <w:aliases w:val="普通文１ (文字)"/>
    <w:basedOn w:val="a0"/>
    <w:link w:val="a3"/>
    <w:rsid w:val="003A1273"/>
    <w:rPr>
      <w:rFonts w:ascii="ＭＳ 明朝" w:eastAsia="ＭＳ 明朝" w:hAnsi="Courier New" w:cs="Times New Roman"/>
      <w:sz w:val="22"/>
      <w:szCs w:val="20"/>
    </w:rPr>
  </w:style>
  <w:style w:type="paragraph" w:styleId="a5">
    <w:name w:val="header"/>
    <w:basedOn w:val="a"/>
    <w:link w:val="a6"/>
    <w:uiPriority w:val="99"/>
    <w:rsid w:val="003A1273"/>
    <w:pPr>
      <w:tabs>
        <w:tab w:val="center" w:pos="4252"/>
        <w:tab w:val="right" w:pos="8504"/>
      </w:tabs>
      <w:adjustRightInd w:val="0"/>
      <w:snapToGrid w:val="0"/>
      <w:textAlignment w:val="baseline"/>
    </w:pPr>
    <w:rPr>
      <w:rFonts w:eastAsia="Mincho"/>
      <w:spacing w:val="-5"/>
      <w:kern w:val="0"/>
      <w:szCs w:val="20"/>
    </w:rPr>
  </w:style>
  <w:style w:type="character" w:customStyle="1" w:styleId="a6">
    <w:name w:val="ヘッダー (文字)"/>
    <w:basedOn w:val="a0"/>
    <w:link w:val="a5"/>
    <w:uiPriority w:val="99"/>
    <w:rsid w:val="003A1273"/>
    <w:rPr>
      <w:rFonts w:ascii="Century" w:eastAsia="Mincho" w:hAnsi="Century" w:cs="Times New Roman"/>
      <w:spacing w:val="-5"/>
      <w:kern w:val="0"/>
      <w:szCs w:val="20"/>
    </w:rPr>
  </w:style>
  <w:style w:type="paragraph" w:styleId="a7">
    <w:name w:val="footer"/>
    <w:basedOn w:val="a"/>
    <w:link w:val="a8"/>
    <w:uiPriority w:val="99"/>
    <w:unhideWhenUsed/>
    <w:rsid w:val="009E653A"/>
    <w:pPr>
      <w:tabs>
        <w:tab w:val="center" w:pos="4252"/>
        <w:tab w:val="right" w:pos="8504"/>
      </w:tabs>
      <w:snapToGrid w:val="0"/>
    </w:pPr>
  </w:style>
  <w:style w:type="character" w:customStyle="1" w:styleId="a8">
    <w:name w:val="フッター (文字)"/>
    <w:basedOn w:val="a0"/>
    <w:link w:val="a7"/>
    <w:uiPriority w:val="99"/>
    <w:rsid w:val="009E653A"/>
    <w:rPr>
      <w:rFonts w:ascii="Century" w:eastAsia="ＭＳ 明朝" w:hAnsi="Century" w:cs="Times New Roman"/>
      <w:szCs w:val="24"/>
    </w:rPr>
  </w:style>
  <w:style w:type="paragraph" w:styleId="Web">
    <w:name w:val="Normal (Web)"/>
    <w:basedOn w:val="a"/>
    <w:uiPriority w:val="99"/>
    <w:semiHidden/>
    <w:unhideWhenUsed/>
    <w:rsid w:val="008D7CE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9">
    <w:name w:val="Balloon Text"/>
    <w:basedOn w:val="a"/>
    <w:link w:val="aa"/>
    <w:uiPriority w:val="99"/>
    <w:semiHidden/>
    <w:unhideWhenUsed/>
    <w:rsid w:val="00763DA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63DA5"/>
    <w:rPr>
      <w:rFonts w:asciiTheme="majorHAnsi" w:eastAsiaTheme="majorEastAsia" w:hAnsiTheme="majorHAnsi" w:cstheme="majorBidi"/>
      <w:sz w:val="18"/>
      <w:szCs w:val="18"/>
    </w:rPr>
  </w:style>
  <w:style w:type="paragraph" w:styleId="ab">
    <w:name w:val="Closing"/>
    <w:basedOn w:val="a"/>
    <w:link w:val="ac"/>
    <w:uiPriority w:val="99"/>
    <w:unhideWhenUsed/>
    <w:rsid w:val="00A514F2"/>
    <w:pPr>
      <w:jc w:val="right"/>
    </w:pPr>
    <w:rPr>
      <w:rFonts w:asciiTheme="majorEastAsia" w:eastAsiaTheme="majorEastAsia" w:hAnsiTheme="majorEastAsia"/>
      <w:b/>
      <w:snapToGrid w:val="0"/>
      <w:kern w:val="0"/>
      <w:sz w:val="20"/>
      <w:szCs w:val="20"/>
      <w:u w:val="single"/>
    </w:rPr>
  </w:style>
  <w:style w:type="character" w:customStyle="1" w:styleId="ac">
    <w:name w:val="結語 (文字)"/>
    <w:basedOn w:val="a0"/>
    <w:link w:val="ab"/>
    <w:uiPriority w:val="99"/>
    <w:rsid w:val="00A514F2"/>
    <w:rPr>
      <w:rFonts w:asciiTheme="majorEastAsia" w:eastAsiaTheme="majorEastAsia" w:hAnsiTheme="majorEastAsia" w:cs="Times New Roman"/>
      <w:b/>
      <w:snapToGrid w:val="0"/>
      <w:kern w:val="0"/>
      <w:sz w:val="20"/>
      <w:szCs w:val="20"/>
      <w:u w:val="single"/>
    </w:rPr>
  </w:style>
  <w:style w:type="paragraph" w:styleId="ad">
    <w:name w:val="List Paragraph"/>
    <w:basedOn w:val="a"/>
    <w:uiPriority w:val="34"/>
    <w:qFormat/>
    <w:rsid w:val="00DF624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34216-29B3-4D5E-AB11-D56E7529D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280</Words>
  <Characters>1601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Usuki</dc:creator>
  <cp:lastModifiedBy>90065</cp:lastModifiedBy>
  <cp:revision>2</cp:revision>
  <cp:lastPrinted>2016-04-26T10:24:00Z</cp:lastPrinted>
  <dcterms:created xsi:type="dcterms:W3CDTF">2016-05-09T10:34:00Z</dcterms:created>
  <dcterms:modified xsi:type="dcterms:W3CDTF">2016-05-09T10:34:00Z</dcterms:modified>
</cp:coreProperties>
</file>