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E1" w:rsidRPr="00280D61" w:rsidRDefault="007D0BA7" w:rsidP="007D0BA7">
      <w:pPr>
        <w:rPr>
          <w:rFonts w:ascii="Arial" w:hAnsi="Arial" w:cs="Arial"/>
          <w:sz w:val="20"/>
          <w:szCs w:val="20"/>
        </w:rPr>
      </w:pPr>
      <w:r w:rsidRPr="00280D61">
        <w:rPr>
          <w:rFonts w:ascii="Arial" w:hAnsi="Arial" w:cs="Arial" w:hint="eastAsia"/>
          <w:b/>
          <w:sz w:val="20"/>
          <w:szCs w:val="20"/>
        </w:rPr>
        <w:t xml:space="preserve">Media </w:t>
      </w:r>
      <w:r w:rsidRPr="00280D61">
        <w:rPr>
          <w:rFonts w:ascii="Arial" w:hAnsi="Arial" w:cs="Arial"/>
          <w:b/>
          <w:sz w:val="20"/>
          <w:szCs w:val="20"/>
        </w:rPr>
        <w:t>c</w:t>
      </w:r>
      <w:r w:rsidR="001653E1" w:rsidRPr="00280D61">
        <w:rPr>
          <w:rFonts w:ascii="Arial" w:hAnsi="Arial" w:cs="Arial" w:hint="eastAsia"/>
          <w:b/>
          <w:sz w:val="20"/>
          <w:szCs w:val="20"/>
        </w:rPr>
        <w:t xml:space="preserve">ontact: </w:t>
      </w:r>
      <w:r w:rsidRPr="00280D61">
        <w:rPr>
          <w:rFonts w:ascii="Arial" w:hAnsi="Arial" w:cs="Arial"/>
          <w:i/>
          <w:sz w:val="20"/>
          <w:szCs w:val="20"/>
        </w:rPr>
        <w:t>James Pieper</w:t>
      </w:r>
      <w:r w:rsidRPr="00280D6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80D61">
        <w:rPr>
          <w:rFonts w:ascii="Arial" w:hAnsi="Arial" w:cs="Arial"/>
          <w:sz w:val="20"/>
          <w:szCs w:val="20"/>
        </w:rPr>
        <w:t>Cefic</w:t>
      </w:r>
      <w:proofErr w:type="spellEnd"/>
      <w:r w:rsidRPr="00280D61">
        <w:rPr>
          <w:rFonts w:ascii="Arial" w:hAnsi="Arial" w:cs="Arial"/>
          <w:sz w:val="20"/>
          <w:szCs w:val="20"/>
        </w:rPr>
        <w:t xml:space="preserve">, on +32 2 676 7398 or at </w:t>
      </w:r>
      <w:hyperlink r:id="rId8" w:history="1">
        <w:r w:rsidRPr="00280D61">
          <w:rPr>
            <w:rStyle w:val="a9"/>
            <w:rFonts w:ascii="Arial" w:hAnsi="Arial" w:cs="Arial"/>
            <w:sz w:val="20"/>
            <w:szCs w:val="20"/>
          </w:rPr>
          <w:t>jpi@cefic.be</w:t>
        </w:r>
      </w:hyperlink>
      <w:r w:rsidR="0080649F">
        <w:rPr>
          <w:rFonts w:ascii="Arial" w:hAnsi="Arial" w:cs="Arial"/>
          <w:sz w:val="20"/>
          <w:szCs w:val="20"/>
        </w:rPr>
        <w:t>;</w:t>
      </w:r>
    </w:p>
    <w:p w:rsidR="007D0BA7" w:rsidRPr="00280D61" w:rsidRDefault="007D0BA7" w:rsidP="007D0BA7">
      <w:pPr>
        <w:jc w:val="left"/>
        <w:rPr>
          <w:rFonts w:ascii="Arial" w:hAnsi="Arial" w:cs="Arial"/>
          <w:sz w:val="20"/>
          <w:szCs w:val="20"/>
        </w:rPr>
      </w:pPr>
      <w:r w:rsidRPr="00280D61">
        <w:rPr>
          <w:rFonts w:ascii="Arial" w:hAnsi="Arial" w:cs="Arial"/>
          <w:i/>
          <w:sz w:val="20"/>
          <w:szCs w:val="20"/>
        </w:rPr>
        <w:t>Ryan Baldwin</w:t>
      </w:r>
      <w:r w:rsidRPr="00280D61">
        <w:rPr>
          <w:rFonts w:ascii="Arial" w:hAnsi="Arial" w:cs="Arial"/>
          <w:sz w:val="20"/>
          <w:szCs w:val="20"/>
        </w:rPr>
        <w:t xml:space="preserve">, ACC, on +1 202 249 6517, or at </w:t>
      </w:r>
      <w:hyperlink r:id="rId9" w:history="1">
        <w:r w:rsidRPr="00280D61">
          <w:rPr>
            <w:rStyle w:val="a9"/>
            <w:rFonts w:ascii="Arial" w:hAnsi="Arial" w:cs="Arial"/>
            <w:sz w:val="20"/>
            <w:szCs w:val="20"/>
          </w:rPr>
          <w:t>ryan_baldwin@americanchemistry.com</w:t>
        </w:r>
      </w:hyperlink>
    </w:p>
    <w:p w:rsidR="001653E1" w:rsidRPr="00280D61" w:rsidRDefault="001653E1">
      <w:pPr>
        <w:rPr>
          <w:rFonts w:ascii="Arial" w:hAnsi="Arial" w:cs="Arial"/>
          <w:sz w:val="20"/>
          <w:szCs w:val="20"/>
        </w:rPr>
      </w:pPr>
    </w:p>
    <w:p w:rsidR="001653E1" w:rsidRDefault="008B7DE5" w:rsidP="008B7DE5">
      <w:pPr>
        <w:jc w:val="center"/>
        <w:rPr>
          <w:rFonts w:ascii="Arial" w:hAnsi="Arial" w:cs="Arial"/>
          <w:b/>
          <w:sz w:val="20"/>
          <w:szCs w:val="20"/>
        </w:rPr>
      </w:pPr>
      <w:r w:rsidRPr="00280D61">
        <w:rPr>
          <w:rFonts w:ascii="Arial" w:hAnsi="Arial" w:cs="Arial"/>
          <w:b/>
          <w:sz w:val="20"/>
          <w:szCs w:val="20"/>
        </w:rPr>
        <w:t xml:space="preserve">ICCA Board of Directors </w:t>
      </w:r>
      <w:r w:rsidR="00C4711F">
        <w:rPr>
          <w:rFonts w:ascii="Arial" w:hAnsi="Arial" w:cs="Arial"/>
          <w:b/>
          <w:sz w:val="20"/>
          <w:szCs w:val="20"/>
        </w:rPr>
        <w:t xml:space="preserve">Gathers in </w:t>
      </w:r>
      <w:r w:rsidR="00783945" w:rsidRPr="00280D61">
        <w:rPr>
          <w:rFonts w:ascii="Arial" w:hAnsi="Arial" w:cs="Arial" w:hint="eastAsia"/>
          <w:b/>
          <w:sz w:val="20"/>
          <w:szCs w:val="20"/>
        </w:rPr>
        <w:t>Tokyo</w:t>
      </w:r>
    </w:p>
    <w:p w:rsidR="00C4711F" w:rsidRPr="00C4711F" w:rsidRDefault="00C4711F" w:rsidP="008B7DE5">
      <w:pP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Meeting signifies growing importance of Asia’s chemicals sector to global</w:t>
      </w:r>
      <w:r w:rsidR="006E0CE3">
        <w:rPr>
          <w:rFonts w:ascii="Arial" w:hAnsi="Arial" w:cs="Arial"/>
          <w:b/>
          <w:i/>
          <w:sz w:val="20"/>
          <w:szCs w:val="20"/>
        </w:rPr>
        <w:t>ized</w:t>
      </w:r>
      <w:r>
        <w:rPr>
          <w:rFonts w:ascii="Arial" w:hAnsi="Arial" w:cs="Arial"/>
          <w:b/>
          <w:i/>
          <w:sz w:val="20"/>
          <w:szCs w:val="20"/>
        </w:rPr>
        <w:t xml:space="preserve"> industry</w:t>
      </w:r>
    </w:p>
    <w:p w:rsidR="008B7DE5" w:rsidRPr="00280D61" w:rsidRDefault="008B7DE5">
      <w:pPr>
        <w:rPr>
          <w:rFonts w:ascii="Arial" w:hAnsi="Arial" w:cs="Arial"/>
          <w:sz w:val="20"/>
          <w:szCs w:val="20"/>
        </w:rPr>
      </w:pPr>
    </w:p>
    <w:p w:rsidR="003F1DBB" w:rsidRPr="00280D61" w:rsidRDefault="003F1DBB" w:rsidP="0048047F">
      <w:pPr>
        <w:rPr>
          <w:rFonts w:ascii="Arial" w:hAnsi="Arial" w:cs="Arial"/>
          <w:sz w:val="20"/>
          <w:szCs w:val="20"/>
        </w:rPr>
      </w:pPr>
      <w:r w:rsidRPr="00280D61">
        <w:rPr>
          <w:rFonts w:ascii="Arial" w:hAnsi="Arial" w:cs="Arial"/>
          <w:i/>
          <w:sz w:val="20"/>
          <w:szCs w:val="20"/>
        </w:rPr>
        <w:t>TOKYO</w:t>
      </w:r>
      <w:r w:rsidR="008B7DE5" w:rsidRPr="00280D61">
        <w:rPr>
          <w:rFonts w:ascii="Arial" w:hAnsi="Arial" w:cs="Arial" w:hint="eastAsia"/>
          <w:i/>
          <w:sz w:val="20"/>
          <w:szCs w:val="20"/>
        </w:rPr>
        <w:t>, May 29, 2014</w:t>
      </w:r>
      <w:r w:rsidR="008B7DE5" w:rsidRPr="00280D61">
        <w:rPr>
          <w:rFonts w:ascii="Arial" w:hAnsi="Arial" w:cs="Arial" w:hint="eastAsia"/>
          <w:sz w:val="20"/>
          <w:szCs w:val="20"/>
        </w:rPr>
        <w:t xml:space="preserve"> </w:t>
      </w:r>
      <w:r w:rsidR="00EC2642" w:rsidRPr="00280D61">
        <w:rPr>
          <w:rFonts w:ascii="Arial" w:hAnsi="Arial" w:cs="Arial"/>
          <w:sz w:val="20"/>
          <w:szCs w:val="20"/>
        </w:rPr>
        <w:t>–</w:t>
      </w:r>
      <w:r w:rsidR="008B7DE5" w:rsidRPr="00280D61">
        <w:rPr>
          <w:rFonts w:ascii="Arial" w:hAnsi="Arial" w:cs="Arial" w:hint="eastAsia"/>
          <w:sz w:val="20"/>
          <w:szCs w:val="20"/>
        </w:rPr>
        <w:t xml:space="preserve"> </w:t>
      </w:r>
      <w:r w:rsidR="00D761A6">
        <w:rPr>
          <w:rFonts w:ascii="Arial" w:hAnsi="Arial" w:cs="Arial"/>
          <w:sz w:val="20"/>
          <w:szCs w:val="20"/>
        </w:rPr>
        <w:t>Members of the Japan Chemical Industry Association (JCIA) welcomed c</w:t>
      </w:r>
      <w:r w:rsidR="00F51C84">
        <w:rPr>
          <w:rFonts w:ascii="Arial" w:hAnsi="Arial" w:cs="Arial"/>
          <w:sz w:val="20"/>
          <w:szCs w:val="20"/>
        </w:rPr>
        <w:t>hief executives of f</w:t>
      </w:r>
      <w:r w:rsidR="0020485A" w:rsidRPr="00280D61">
        <w:rPr>
          <w:rFonts w:ascii="Arial" w:hAnsi="Arial" w:cs="Arial"/>
          <w:sz w:val="20"/>
          <w:szCs w:val="20"/>
        </w:rPr>
        <w:t>ifteen g</w:t>
      </w:r>
      <w:r w:rsidRPr="00280D61">
        <w:rPr>
          <w:rFonts w:ascii="Arial" w:hAnsi="Arial" w:cs="Arial" w:hint="eastAsia"/>
          <w:sz w:val="20"/>
          <w:szCs w:val="20"/>
        </w:rPr>
        <w:t xml:space="preserve">lobal </w:t>
      </w:r>
      <w:r w:rsidRPr="00280D61">
        <w:rPr>
          <w:rFonts w:ascii="Arial" w:hAnsi="Arial" w:cs="Arial"/>
          <w:sz w:val="20"/>
          <w:szCs w:val="20"/>
        </w:rPr>
        <w:t xml:space="preserve">chemical </w:t>
      </w:r>
      <w:r w:rsidR="00F51C84">
        <w:rPr>
          <w:rFonts w:ascii="Arial" w:hAnsi="Arial" w:cs="Arial"/>
          <w:sz w:val="20"/>
          <w:szCs w:val="20"/>
        </w:rPr>
        <w:t>companies</w:t>
      </w:r>
      <w:r w:rsidRPr="00280D61">
        <w:rPr>
          <w:rFonts w:ascii="Arial" w:hAnsi="Arial" w:cs="Arial"/>
          <w:sz w:val="20"/>
          <w:szCs w:val="20"/>
        </w:rPr>
        <w:t xml:space="preserve"> </w:t>
      </w:r>
      <w:r w:rsidR="00D761A6">
        <w:rPr>
          <w:rFonts w:ascii="Arial" w:hAnsi="Arial" w:cs="Arial"/>
          <w:sz w:val="20"/>
          <w:szCs w:val="20"/>
        </w:rPr>
        <w:t>to Tokyo</w:t>
      </w:r>
      <w:r w:rsidR="00F51C84">
        <w:rPr>
          <w:rFonts w:ascii="Arial" w:hAnsi="Arial" w:cs="Arial"/>
          <w:sz w:val="20"/>
          <w:szCs w:val="20"/>
        </w:rPr>
        <w:t xml:space="preserve"> </w:t>
      </w:r>
      <w:r w:rsidR="0020485A" w:rsidRPr="00280D61">
        <w:rPr>
          <w:rFonts w:ascii="Arial" w:hAnsi="Arial" w:cs="Arial"/>
          <w:sz w:val="20"/>
          <w:szCs w:val="20"/>
        </w:rPr>
        <w:t>this morning</w:t>
      </w:r>
      <w:r w:rsidR="006178A8">
        <w:rPr>
          <w:rFonts w:ascii="Arial" w:hAnsi="Arial" w:cs="Arial"/>
          <w:sz w:val="20"/>
          <w:szCs w:val="20"/>
        </w:rPr>
        <w:t xml:space="preserve">, </w:t>
      </w:r>
      <w:r w:rsidR="00747478">
        <w:rPr>
          <w:rFonts w:ascii="Arial" w:hAnsi="Arial" w:cs="Arial"/>
          <w:sz w:val="20"/>
          <w:szCs w:val="20"/>
        </w:rPr>
        <w:t>kicking off a</w:t>
      </w:r>
      <w:r w:rsidR="006178A8">
        <w:rPr>
          <w:rFonts w:ascii="Arial" w:hAnsi="Arial" w:cs="Arial"/>
          <w:sz w:val="20"/>
          <w:szCs w:val="20"/>
        </w:rPr>
        <w:t xml:space="preserve"> </w:t>
      </w:r>
      <w:r w:rsidR="00747478">
        <w:rPr>
          <w:rFonts w:ascii="Arial" w:hAnsi="Arial" w:cs="Arial"/>
          <w:sz w:val="20"/>
          <w:szCs w:val="20"/>
        </w:rPr>
        <w:t>bi-</w:t>
      </w:r>
      <w:r w:rsidR="006178A8">
        <w:rPr>
          <w:rFonts w:ascii="Arial" w:hAnsi="Arial" w:cs="Arial"/>
          <w:sz w:val="20"/>
          <w:szCs w:val="20"/>
        </w:rPr>
        <w:t>annual</w:t>
      </w:r>
      <w:r w:rsidR="00747478">
        <w:rPr>
          <w:rFonts w:ascii="Arial" w:hAnsi="Arial" w:cs="Arial"/>
          <w:sz w:val="20"/>
          <w:szCs w:val="20"/>
        </w:rPr>
        <w:t xml:space="preserve"> meeting of the Board of Directors of the International Council of Chemical Associations (ICCA), </w:t>
      </w:r>
      <w:r w:rsidR="00747478" w:rsidRPr="00280D61">
        <w:rPr>
          <w:rFonts w:ascii="Arial" w:hAnsi="Arial" w:cs="Arial" w:hint="eastAsia"/>
          <w:sz w:val="20"/>
          <w:szCs w:val="20"/>
        </w:rPr>
        <w:t xml:space="preserve">the worldwide voice of </w:t>
      </w:r>
      <w:r w:rsidR="00747478">
        <w:rPr>
          <w:rFonts w:ascii="Arial" w:hAnsi="Arial" w:cs="Arial"/>
          <w:sz w:val="20"/>
          <w:szCs w:val="20"/>
        </w:rPr>
        <w:t>t</w:t>
      </w:r>
      <w:r w:rsidR="00296616">
        <w:rPr>
          <w:rFonts w:ascii="Arial" w:hAnsi="Arial" w:cs="Arial" w:hint="eastAsia"/>
          <w:sz w:val="20"/>
          <w:szCs w:val="20"/>
        </w:rPr>
        <w:t>he chemical industry</w:t>
      </w:r>
      <w:r w:rsidR="00296616">
        <w:rPr>
          <w:rFonts w:ascii="Arial" w:hAnsi="Arial" w:cs="Arial"/>
          <w:sz w:val="20"/>
          <w:szCs w:val="20"/>
        </w:rPr>
        <w:t>.</w:t>
      </w:r>
      <w:r w:rsidR="00747478">
        <w:rPr>
          <w:rFonts w:ascii="Arial" w:hAnsi="Arial" w:cs="Arial"/>
          <w:sz w:val="20"/>
          <w:szCs w:val="20"/>
        </w:rPr>
        <w:t xml:space="preserve"> </w:t>
      </w:r>
      <w:r w:rsidR="005B440F">
        <w:rPr>
          <w:rFonts w:ascii="Arial" w:hAnsi="Arial" w:cs="Arial"/>
          <w:sz w:val="20"/>
          <w:szCs w:val="20"/>
        </w:rPr>
        <w:t>T</w:t>
      </w:r>
      <w:r w:rsidR="00C72C31">
        <w:rPr>
          <w:rFonts w:ascii="Arial" w:hAnsi="Arial" w:cs="Arial"/>
          <w:sz w:val="20"/>
          <w:szCs w:val="20"/>
        </w:rPr>
        <w:t>he Council report</w:t>
      </w:r>
      <w:r w:rsidR="008240D9">
        <w:rPr>
          <w:rFonts w:ascii="Arial" w:hAnsi="Arial" w:cs="Arial"/>
          <w:sz w:val="20"/>
          <w:szCs w:val="20"/>
        </w:rPr>
        <w:t>ed continued</w:t>
      </w:r>
      <w:r w:rsidR="00C72C31">
        <w:rPr>
          <w:rFonts w:ascii="Arial" w:hAnsi="Arial" w:cs="Arial"/>
          <w:sz w:val="20"/>
          <w:szCs w:val="20"/>
        </w:rPr>
        <w:t xml:space="preserve"> progress </w:t>
      </w:r>
      <w:r w:rsidR="008240D9">
        <w:rPr>
          <w:rFonts w:ascii="Arial" w:hAnsi="Arial" w:cs="Arial"/>
          <w:sz w:val="20"/>
          <w:szCs w:val="20"/>
        </w:rPr>
        <w:t>in working to tackle</w:t>
      </w:r>
      <w:r w:rsidR="00C72C31">
        <w:rPr>
          <w:rFonts w:ascii="Arial" w:hAnsi="Arial" w:cs="Arial"/>
          <w:sz w:val="20"/>
          <w:szCs w:val="20"/>
        </w:rPr>
        <w:t xml:space="preserve"> some of the world’s most pressing challenges, </w:t>
      </w:r>
      <w:r w:rsidR="00296616">
        <w:rPr>
          <w:rFonts w:ascii="Arial" w:hAnsi="Arial" w:cs="Arial"/>
          <w:sz w:val="20"/>
          <w:szCs w:val="20"/>
        </w:rPr>
        <w:t xml:space="preserve">including </w:t>
      </w:r>
      <w:r w:rsidR="008240D9">
        <w:rPr>
          <w:rFonts w:ascii="Arial" w:hAnsi="Arial" w:cs="Arial"/>
          <w:sz w:val="20"/>
          <w:szCs w:val="20"/>
        </w:rPr>
        <w:t xml:space="preserve">rising </w:t>
      </w:r>
      <w:r w:rsidR="00296616">
        <w:rPr>
          <w:rFonts w:ascii="Arial" w:hAnsi="Arial" w:cs="Arial"/>
          <w:sz w:val="20"/>
          <w:szCs w:val="20"/>
        </w:rPr>
        <w:t xml:space="preserve">global energy </w:t>
      </w:r>
      <w:r w:rsidR="008240D9">
        <w:rPr>
          <w:rFonts w:ascii="Arial" w:hAnsi="Arial" w:cs="Arial"/>
          <w:sz w:val="20"/>
          <w:szCs w:val="20"/>
        </w:rPr>
        <w:t>demand</w:t>
      </w:r>
      <w:r w:rsidR="00296616">
        <w:rPr>
          <w:rFonts w:ascii="Arial" w:hAnsi="Arial" w:cs="Arial"/>
          <w:sz w:val="20"/>
          <w:szCs w:val="20"/>
        </w:rPr>
        <w:t>, climate change</w:t>
      </w:r>
      <w:r w:rsidR="008240D9">
        <w:rPr>
          <w:rFonts w:ascii="Arial" w:hAnsi="Arial" w:cs="Arial"/>
          <w:sz w:val="20"/>
          <w:szCs w:val="20"/>
        </w:rPr>
        <w:t>,</w:t>
      </w:r>
      <w:r w:rsidR="00296616">
        <w:rPr>
          <w:rFonts w:ascii="Arial" w:hAnsi="Arial" w:cs="Arial"/>
          <w:sz w:val="20"/>
          <w:szCs w:val="20"/>
        </w:rPr>
        <w:t xml:space="preserve"> and</w:t>
      </w:r>
      <w:r w:rsidR="008240D9">
        <w:rPr>
          <w:rFonts w:ascii="Arial" w:hAnsi="Arial" w:cs="Arial"/>
          <w:sz w:val="20"/>
          <w:szCs w:val="20"/>
        </w:rPr>
        <w:t xml:space="preserve"> </w:t>
      </w:r>
      <w:r w:rsidR="00C72C31">
        <w:rPr>
          <w:rFonts w:ascii="Arial" w:hAnsi="Arial" w:cs="Arial"/>
          <w:sz w:val="20"/>
          <w:szCs w:val="20"/>
        </w:rPr>
        <w:t xml:space="preserve">sound </w:t>
      </w:r>
      <w:r w:rsidR="008240D9">
        <w:rPr>
          <w:rFonts w:ascii="Arial" w:hAnsi="Arial" w:cs="Arial"/>
          <w:sz w:val="20"/>
          <w:szCs w:val="20"/>
        </w:rPr>
        <w:t>chemicals management,</w:t>
      </w:r>
      <w:r w:rsidR="00296616">
        <w:rPr>
          <w:rFonts w:ascii="Arial" w:hAnsi="Arial" w:cs="Arial"/>
          <w:sz w:val="20"/>
          <w:szCs w:val="20"/>
        </w:rPr>
        <w:t xml:space="preserve"> while</w:t>
      </w:r>
      <w:r w:rsidR="008240D9">
        <w:rPr>
          <w:rFonts w:ascii="Arial" w:hAnsi="Arial" w:cs="Arial"/>
          <w:sz w:val="20"/>
          <w:szCs w:val="20"/>
        </w:rPr>
        <w:t xml:space="preserve"> at the same time</w:t>
      </w:r>
      <w:r w:rsidR="00296616">
        <w:rPr>
          <w:rFonts w:ascii="Arial" w:hAnsi="Arial" w:cs="Arial"/>
          <w:sz w:val="20"/>
          <w:szCs w:val="20"/>
        </w:rPr>
        <w:t xml:space="preserve"> improving the industry’s own performance through </w:t>
      </w:r>
      <w:r w:rsidR="00D2598B">
        <w:rPr>
          <w:rFonts w:ascii="Arial" w:hAnsi="Arial" w:cs="Arial"/>
          <w:sz w:val="20"/>
          <w:szCs w:val="20"/>
        </w:rPr>
        <w:t>initiatives like</w:t>
      </w:r>
      <w:r w:rsidR="00C72C31">
        <w:rPr>
          <w:rFonts w:ascii="Arial" w:hAnsi="Arial" w:cs="Arial"/>
          <w:sz w:val="20"/>
          <w:szCs w:val="20"/>
        </w:rPr>
        <w:t xml:space="preserve"> </w:t>
      </w:r>
      <w:r w:rsidR="00E83482">
        <w:rPr>
          <w:rStyle w:val="a9"/>
          <w:rFonts w:asciiTheme="majorHAnsi" w:hAnsiTheme="majorHAnsi" w:cstheme="majorHAnsi"/>
        </w:rPr>
        <w:t>Responsible</w:t>
      </w:r>
      <w:r w:rsidR="00E83482">
        <w:rPr>
          <w:rStyle w:val="a9"/>
          <w:rFonts w:asciiTheme="majorHAnsi" w:hAnsiTheme="majorHAnsi" w:cstheme="majorHAnsi" w:hint="eastAsia"/>
        </w:rPr>
        <w:t xml:space="preserve"> </w:t>
      </w:r>
      <w:bookmarkStart w:id="0" w:name="_GoBack"/>
      <w:bookmarkEnd w:id="0"/>
      <w:r w:rsidR="00D761A6" w:rsidRPr="00E83482">
        <w:rPr>
          <w:rStyle w:val="a9"/>
          <w:rFonts w:asciiTheme="majorHAnsi" w:hAnsiTheme="majorHAnsi" w:cstheme="majorHAnsi"/>
        </w:rPr>
        <w:t>Care®</w:t>
      </w:r>
      <w:r w:rsidR="00296616">
        <w:rPr>
          <w:rFonts w:ascii="Arial" w:hAnsi="Arial" w:cs="Arial"/>
          <w:sz w:val="20"/>
          <w:szCs w:val="20"/>
        </w:rPr>
        <w:t>.</w:t>
      </w:r>
    </w:p>
    <w:p w:rsidR="003F1DBB" w:rsidRPr="00280D61" w:rsidRDefault="003F1DBB" w:rsidP="00F8444D">
      <w:pPr>
        <w:rPr>
          <w:rFonts w:ascii="Arial" w:hAnsi="Arial" w:cs="Arial"/>
          <w:sz w:val="20"/>
          <w:szCs w:val="20"/>
        </w:rPr>
      </w:pPr>
    </w:p>
    <w:p w:rsidR="00C04D5B" w:rsidRPr="00280D61" w:rsidRDefault="00D2598B" w:rsidP="00F844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“This </w:t>
      </w:r>
      <w:r w:rsidR="008240D9">
        <w:rPr>
          <w:rFonts w:ascii="Arial" w:hAnsi="Arial" w:cs="Arial"/>
          <w:sz w:val="20"/>
          <w:szCs w:val="20"/>
        </w:rPr>
        <w:t>is the first time</w:t>
      </w:r>
      <w:r>
        <w:rPr>
          <w:rFonts w:ascii="Arial" w:hAnsi="Arial" w:cs="Arial"/>
          <w:sz w:val="20"/>
          <w:szCs w:val="20"/>
        </w:rPr>
        <w:t xml:space="preserve"> ICCA has met in Asia, signifying the rapid growth and importance of our chemicals sector to the region and to the world,” said </w:t>
      </w:r>
      <w:proofErr w:type="spellStart"/>
      <w:r w:rsidRPr="00280D61">
        <w:rPr>
          <w:rFonts w:ascii="Arial" w:hAnsi="Arial" w:cs="Arial"/>
          <w:sz w:val="20"/>
          <w:szCs w:val="20"/>
        </w:rPr>
        <w:t>Yoshimitsu</w:t>
      </w:r>
      <w:proofErr w:type="spellEnd"/>
      <w:r w:rsidRPr="00280D61">
        <w:rPr>
          <w:rFonts w:ascii="Arial" w:hAnsi="Arial" w:cs="Arial"/>
          <w:sz w:val="20"/>
          <w:szCs w:val="20"/>
        </w:rPr>
        <w:t xml:space="preserve"> Kobayashi</w:t>
      </w:r>
      <w:r>
        <w:rPr>
          <w:rFonts w:ascii="Arial" w:hAnsi="Arial" w:cs="Arial"/>
          <w:sz w:val="20"/>
          <w:szCs w:val="20"/>
        </w:rPr>
        <w:t xml:space="preserve">, CEO of </w:t>
      </w:r>
      <w:r w:rsidRPr="00280D61">
        <w:rPr>
          <w:rFonts w:ascii="Arial" w:hAnsi="Arial" w:cs="Arial"/>
          <w:sz w:val="20"/>
          <w:szCs w:val="20"/>
        </w:rPr>
        <w:t xml:space="preserve">Mitsubishi Chemical </w:t>
      </w:r>
      <w:r>
        <w:rPr>
          <w:rFonts w:ascii="Arial" w:hAnsi="Arial" w:cs="Arial"/>
          <w:sz w:val="20"/>
          <w:szCs w:val="20"/>
        </w:rPr>
        <w:t>and n</w:t>
      </w:r>
      <w:r w:rsidR="00280D61" w:rsidRPr="00280D61">
        <w:rPr>
          <w:rFonts w:ascii="Arial" w:hAnsi="Arial" w:cs="Arial"/>
          <w:sz w:val="20"/>
          <w:szCs w:val="20"/>
        </w:rPr>
        <w:t>ewly appointed</w:t>
      </w:r>
      <w:r>
        <w:rPr>
          <w:rFonts w:ascii="Arial" w:hAnsi="Arial" w:cs="Arial"/>
          <w:sz w:val="20"/>
          <w:szCs w:val="20"/>
        </w:rPr>
        <w:t xml:space="preserve"> chairman of</w:t>
      </w:r>
      <w:r w:rsidR="00280D61" w:rsidRPr="00280D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JCIA</w:t>
      </w:r>
      <w:r w:rsidR="00296616">
        <w:rPr>
          <w:rFonts w:ascii="Arial" w:hAnsi="Arial" w:cs="Arial"/>
          <w:sz w:val="20"/>
          <w:szCs w:val="20"/>
        </w:rPr>
        <w:t>.</w:t>
      </w:r>
      <w:r w:rsidR="00FA423D">
        <w:rPr>
          <w:rFonts w:ascii="Arial" w:hAnsi="Arial" w:cs="Arial"/>
          <w:sz w:val="20"/>
          <w:szCs w:val="20"/>
        </w:rPr>
        <w:t xml:space="preserve"> </w:t>
      </w:r>
      <w:r w:rsidR="00296616">
        <w:rPr>
          <w:rFonts w:ascii="Arial" w:hAnsi="Arial" w:cs="Arial"/>
          <w:sz w:val="20"/>
          <w:szCs w:val="20"/>
        </w:rPr>
        <w:t>“</w:t>
      </w:r>
      <w:r w:rsidR="00903C0F">
        <w:rPr>
          <w:rFonts w:ascii="Arial" w:hAnsi="Arial" w:cs="Arial"/>
          <w:sz w:val="20"/>
          <w:szCs w:val="20"/>
        </w:rPr>
        <w:t xml:space="preserve">Many of our companies are turning </w:t>
      </w:r>
      <w:r w:rsidR="00FA423D">
        <w:rPr>
          <w:rFonts w:ascii="Arial" w:hAnsi="Arial" w:cs="Arial"/>
          <w:sz w:val="20"/>
          <w:szCs w:val="20"/>
        </w:rPr>
        <w:t xml:space="preserve">to </w:t>
      </w:r>
      <w:r w:rsidR="00280D61">
        <w:rPr>
          <w:rFonts w:ascii="Arial" w:hAnsi="Arial" w:cs="Arial"/>
          <w:sz w:val="20"/>
          <w:szCs w:val="20"/>
        </w:rPr>
        <w:t>ICCA</w:t>
      </w:r>
      <w:r w:rsidR="00FA423D">
        <w:rPr>
          <w:rFonts w:ascii="Arial" w:hAnsi="Arial" w:cs="Arial"/>
          <w:sz w:val="20"/>
          <w:szCs w:val="20"/>
        </w:rPr>
        <w:t xml:space="preserve"> </w:t>
      </w:r>
      <w:r w:rsidR="00903C0F">
        <w:rPr>
          <w:rFonts w:ascii="Arial" w:hAnsi="Arial" w:cs="Arial"/>
          <w:sz w:val="20"/>
          <w:szCs w:val="20"/>
        </w:rPr>
        <w:t xml:space="preserve">leadership for guidance on </w:t>
      </w:r>
      <w:r w:rsidR="00FA423D">
        <w:rPr>
          <w:rFonts w:ascii="Arial" w:hAnsi="Arial" w:cs="Arial"/>
          <w:sz w:val="20"/>
          <w:szCs w:val="20"/>
        </w:rPr>
        <w:t>how to improve</w:t>
      </w:r>
      <w:r w:rsidR="00C04D5B" w:rsidRPr="00280D61">
        <w:rPr>
          <w:rFonts w:ascii="Arial" w:hAnsi="Arial" w:cs="Arial"/>
          <w:sz w:val="20"/>
          <w:szCs w:val="20"/>
        </w:rPr>
        <w:t xml:space="preserve"> </w:t>
      </w:r>
      <w:r w:rsidR="00FA423D">
        <w:rPr>
          <w:rFonts w:ascii="Arial" w:hAnsi="Arial" w:cs="Arial"/>
          <w:sz w:val="20"/>
          <w:szCs w:val="20"/>
        </w:rPr>
        <w:t>our own performance</w:t>
      </w:r>
      <w:r w:rsidR="00C04D5B" w:rsidRPr="00280D61">
        <w:rPr>
          <w:rFonts w:ascii="Arial" w:hAnsi="Arial" w:cs="Arial"/>
          <w:sz w:val="20"/>
          <w:szCs w:val="20"/>
        </w:rPr>
        <w:t xml:space="preserve"> and capacity building efforts</w:t>
      </w:r>
      <w:r w:rsidR="00FA423D">
        <w:rPr>
          <w:rFonts w:ascii="Arial" w:hAnsi="Arial" w:cs="Arial"/>
          <w:sz w:val="20"/>
          <w:szCs w:val="20"/>
        </w:rPr>
        <w:t xml:space="preserve"> </w:t>
      </w:r>
      <w:r w:rsidR="00903C0F">
        <w:rPr>
          <w:rFonts w:ascii="Arial" w:hAnsi="Arial" w:cs="Arial"/>
          <w:sz w:val="20"/>
          <w:szCs w:val="20"/>
        </w:rPr>
        <w:t xml:space="preserve">here in </w:t>
      </w:r>
      <w:r w:rsidR="00FA423D">
        <w:rPr>
          <w:rFonts w:ascii="Arial" w:hAnsi="Arial" w:cs="Arial"/>
          <w:sz w:val="20"/>
          <w:szCs w:val="20"/>
        </w:rPr>
        <w:t>Asia</w:t>
      </w:r>
      <w:r w:rsidR="00C04D5B" w:rsidRPr="00280D61">
        <w:rPr>
          <w:rFonts w:ascii="Arial" w:hAnsi="Arial" w:cs="Arial"/>
          <w:sz w:val="20"/>
          <w:szCs w:val="20"/>
        </w:rPr>
        <w:t>.”</w:t>
      </w:r>
    </w:p>
    <w:p w:rsidR="00C04D5B" w:rsidRPr="00280D61" w:rsidRDefault="00C04D5B" w:rsidP="00F8444D">
      <w:pPr>
        <w:rPr>
          <w:rFonts w:ascii="Arial" w:hAnsi="Arial" w:cs="Arial"/>
          <w:sz w:val="20"/>
          <w:szCs w:val="20"/>
        </w:rPr>
      </w:pPr>
    </w:p>
    <w:p w:rsidR="00A00112" w:rsidRPr="00280D61" w:rsidRDefault="008240D9" w:rsidP="00F844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 the top of the agenda, members submitted a progress report to the Board</w:t>
      </w:r>
      <w:r w:rsidR="0020485A" w:rsidRPr="00280D61">
        <w:rPr>
          <w:rFonts w:ascii="Arial" w:hAnsi="Arial" w:cs="Arial"/>
          <w:sz w:val="20"/>
          <w:szCs w:val="20"/>
        </w:rPr>
        <w:t xml:space="preserve"> </w:t>
      </w:r>
      <w:r w:rsidR="00A00112" w:rsidRPr="00280D61">
        <w:rPr>
          <w:rFonts w:ascii="Arial" w:hAnsi="Arial" w:cs="Arial"/>
          <w:sz w:val="20"/>
          <w:szCs w:val="20"/>
        </w:rPr>
        <w:t>on the</w:t>
      </w:r>
      <w:r w:rsidR="00FA423D">
        <w:rPr>
          <w:rFonts w:ascii="Arial" w:hAnsi="Arial" w:cs="Arial"/>
          <w:sz w:val="20"/>
          <w:szCs w:val="20"/>
        </w:rPr>
        <w:t xml:space="preserve"> adoption of a</w:t>
      </w:r>
      <w:r w:rsidR="00903C0F">
        <w:rPr>
          <w:rFonts w:ascii="Arial" w:hAnsi="Arial" w:cs="Arial"/>
          <w:sz w:val="20"/>
          <w:szCs w:val="20"/>
        </w:rPr>
        <w:t xml:space="preserve"> </w:t>
      </w:r>
      <w:r w:rsidR="00FA423D">
        <w:rPr>
          <w:rFonts w:ascii="Arial" w:hAnsi="Arial" w:cs="Arial"/>
          <w:sz w:val="20"/>
          <w:szCs w:val="20"/>
        </w:rPr>
        <w:t xml:space="preserve">newly revised </w:t>
      </w:r>
      <w:r w:rsidR="00A00112" w:rsidRPr="00280D61">
        <w:rPr>
          <w:rFonts w:ascii="Arial" w:hAnsi="Arial" w:cs="Arial"/>
          <w:sz w:val="20"/>
          <w:szCs w:val="20"/>
        </w:rPr>
        <w:t>Responsible Care®</w:t>
      </w:r>
      <w:r w:rsidR="00A00112" w:rsidRPr="00280D61">
        <w:rPr>
          <w:rFonts w:ascii="Arial" w:hAnsi="Arial" w:cs="Arial" w:hint="eastAsia"/>
          <w:sz w:val="20"/>
          <w:szCs w:val="20"/>
        </w:rPr>
        <w:t xml:space="preserve"> Global Charter</w:t>
      </w:r>
      <w:r w:rsidR="00FA423D">
        <w:rPr>
          <w:rFonts w:ascii="Arial" w:hAnsi="Arial" w:cs="Arial"/>
          <w:sz w:val="20"/>
          <w:szCs w:val="20"/>
        </w:rPr>
        <w:t>, a voluntary industry</w:t>
      </w:r>
      <w:r w:rsidR="00903C0F">
        <w:rPr>
          <w:rFonts w:ascii="Arial" w:hAnsi="Arial" w:cs="Arial"/>
          <w:sz w:val="20"/>
          <w:szCs w:val="20"/>
        </w:rPr>
        <w:t xml:space="preserve"> performance</w:t>
      </w:r>
      <w:r w:rsidR="00FA423D">
        <w:rPr>
          <w:rFonts w:ascii="Arial" w:hAnsi="Arial" w:cs="Arial"/>
          <w:sz w:val="20"/>
          <w:szCs w:val="20"/>
        </w:rPr>
        <w:t xml:space="preserve"> initiative introduced in </w:t>
      </w:r>
      <w:r w:rsidR="00FA423D" w:rsidRPr="00FA423D">
        <w:rPr>
          <w:rFonts w:ascii="Arial" w:hAnsi="Arial" w:cs="Arial"/>
          <w:sz w:val="20"/>
          <w:szCs w:val="20"/>
        </w:rPr>
        <w:t>2006 at the UN-led International Conference on Chemicals Management in Dubai</w:t>
      </w:r>
      <w:r w:rsidR="00903C0F">
        <w:rPr>
          <w:rFonts w:ascii="Arial" w:hAnsi="Arial" w:cs="Arial"/>
          <w:sz w:val="20"/>
          <w:szCs w:val="20"/>
        </w:rPr>
        <w:t xml:space="preserve">. </w:t>
      </w:r>
      <w:r w:rsidR="0085532A">
        <w:rPr>
          <w:rFonts w:ascii="Arial" w:hAnsi="Arial" w:cs="Arial"/>
          <w:sz w:val="20"/>
          <w:szCs w:val="20"/>
        </w:rPr>
        <w:t xml:space="preserve">The </w:t>
      </w:r>
      <w:r w:rsidR="00280D61" w:rsidRPr="00280D61">
        <w:rPr>
          <w:rFonts w:ascii="Arial" w:hAnsi="Arial" w:cs="Arial"/>
          <w:sz w:val="20"/>
          <w:szCs w:val="20"/>
        </w:rPr>
        <w:t xml:space="preserve">updated </w:t>
      </w:r>
      <w:r w:rsidR="00FA423D">
        <w:rPr>
          <w:rFonts w:ascii="Arial" w:hAnsi="Arial" w:cs="Arial"/>
          <w:sz w:val="20"/>
          <w:szCs w:val="20"/>
        </w:rPr>
        <w:t>C</w:t>
      </w:r>
      <w:r w:rsidR="00A00112" w:rsidRPr="00280D61">
        <w:rPr>
          <w:rFonts w:ascii="Arial" w:hAnsi="Arial" w:cs="Arial" w:hint="eastAsia"/>
          <w:sz w:val="20"/>
          <w:szCs w:val="20"/>
        </w:rPr>
        <w:t>harter</w:t>
      </w:r>
      <w:r>
        <w:rPr>
          <w:rFonts w:ascii="Arial" w:hAnsi="Arial" w:cs="Arial"/>
          <w:sz w:val="20"/>
          <w:szCs w:val="20"/>
        </w:rPr>
        <w:t xml:space="preserve"> will continue</w:t>
      </w:r>
      <w:r w:rsidR="00903C0F">
        <w:rPr>
          <w:rFonts w:ascii="Arial" w:hAnsi="Arial" w:cs="Arial"/>
          <w:sz w:val="20"/>
          <w:szCs w:val="20"/>
        </w:rPr>
        <w:t xml:space="preserve"> to promote improvement in health, safety and environmental performance, while placing </w:t>
      </w:r>
      <w:r w:rsidR="00903C0F" w:rsidRPr="00280D61">
        <w:rPr>
          <w:rFonts w:ascii="Arial" w:hAnsi="Arial" w:cs="Arial"/>
          <w:sz w:val="20"/>
          <w:szCs w:val="20"/>
        </w:rPr>
        <w:t xml:space="preserve">more weight on </w:t>
      </w:r>
      <w:r w:rsidR="00903C0F" w:rsidRPr="00280D61">
        <w:rPr>
          <w:rFonts w:ascii="Arial" w:hAnsi="Arial" w:cs="Arial" w:hint="eastAsia"/>
          <w:sz w:val="20"/>
          <w:szCs w:val="20"/>
        </w:rPr>
        <w:t xml:space="preserve">Responsible </w:t>
      </w:r>
      <w:r w:rsidR="00903C0F" w:rsidRPr="00280D61">
        <w:rPr>
          <w:rFonts w:ascii="Arial" w:hAnsi="Arial" w:cs="Arial"/>
          <w:sz w:val="20"/>
          <w:szCs w:val="20"/>
        </w:rPr>
        <w:t>Care’</w:t>
      </w:r>
      <w:r w:rsidR="00903C0F" w:rsidRPr="00280D61">
        <w:rPr>
          <w:rFonts w:ascii="Arial" w:hAnsi="Arial" w:cs="Arial" w:hint="eastAsia"/>
          <w:sz w:val="20"/>
          <w:szCs w:val="20"/>
        </w:rPr>
        <w:t>s contribution to sustainability.</w:t>
      </w:r>
      <w:r w:rsidR="00903C0F" w:rsidRPr="00280D61">
        <w:rPr>
          <w:rFonts w:ascii="Arial" w:hAnsi="Arial" w:cs="Arial"/>
          <w:sz w:val="20"/>
          <w:szCs w:val="20"/>
        </w:rPr>
        <w:t xml:space="preserve"> </w:t>
      </w:r>
      <w:r w:rsidR="00903C0F">
        <w:rPr>
          <w:rFonts w:ascii="Arial" w:hAnsi="Arial" w:cs="Arial"/>
          <w:sz w:val="20"/>
          <w:szCs w:val="20"/>
        </w:rPr>
        <w:t xml:space="preserve">The Charter also </w:t>
      </w:r>
      <w:r w:rsidR="00A00112" w:rsidRPr="00280D61">
        <w:rPr>
          <w:rFonts w:ascii="Arial" w:hAnsi="Arial" w:cs="Arial"/>
          <w:sz w:val="20"/>
          <w:szCs w:val="20"/>
        </w:rPr>
        <w:t>integrate</w:t>
      </w:r>
      <w:r w:rsidR="00903C0F">
        <w:rPr>
          <w:rFonts w:ascii="Arial" w:hAnsi="Arial" w:cs="Arial"/>
          <w:sz w:val="20"/>
          <w:szCs w:val="20"/>
        </w:rPr>
        <w:t>s</w:t>
      </w:r>
      <w:r w:rsidR="00A00112" w:rsidRPr="00280D61">
        <w:rPr>
          <w:rFonts w:ascii="Arial" w:hAnsi="Arial" w:cs="Arial" w:hint="eastAsia"/>
          <w:sz w:val="20"/>
          <w:szCs w:val="20"/>
        </w:rPr>
        <w:t xml:space="preserve"> </w:t>
      </w:r>
      <w:r w:rsidR="00C04D5B" w:rsidRPr="00280D61">
        <w:rPr>
          <w:rFonts w:ascii="Arial" w:hAnsi="Arial" w:cs="Arial"/>
          <w:sz w:val="20"/>
          <w:szCs w:val="20"/>
        </w:rPr>
        <w:t xml:space="preserve">the </w:t>
      </w:r>
      <w:hyperlink r:id="rId10" w:history="1">
        <w:r w:rsidR="00A00112" w:rsidRPr="00280D61">
          <w:rPr>
            <w:rStyle w:val="a9"/>
            <w:rFonts w:ascii="Arial" w:hAnsi="Arial" w:cs="Arial"/>
            <w:sz w:val="20"/>
            <w:szCs w:val="20"/>
          </w:rPr>
          <w:t>Global Product Strategy (GPS)</w:t>
        </w:r>
      </w:hyperlink>
      <w:r w:rsidR="00903C0F">
        <w:rPr>
          <w:rFonts w:ascii="Arial" w:hAnsi="Arial" w:cs="Arial"/>
          <w:sz w:val="20"/>
          <w:szCs w:val="20"/>
        </w:rPr>
        <w:t xml:space="preserve">, the </w:t>
      </w:r>
      <w:r w:rsidR="00280D61" w:rsidRPr="00280D61">
        <w:rPr>
          <w:rFonts w:ascii="Arial" w:hAnsi="Arial" w:cs="Arial"/>
          <w:sz w:val="20"/>
          <w:szCs w:val="20"/>
        </w:rPr>
        <w:t>industry’s contribution to the United Nations Strategic Approach to International Chemicals Management (SAICM)</w:t>
      </w:r>
      <w:r>
        <w:rPr>
          <w:rFonts w:ascii="Arial" w:hAnsi="Arial" w:cs="Arial"/>
          <w:sz w:val="20"/>
          <w:szCs w:val="20"/>
        </w:rPr>
        <w:t xml:space="preserve">. </w:t>
      </w:r>
      <w:r w:rsidR="00C04D5B" w:rsidRPr="00280D61">
        <w:rPr>
          <w:rFonts w:ascii="Arial" w:hAnsi="Arial" w:cs="Arial"/>
          <w:sz w:val="20"/>
          <w:szCs w:val="20"/>
        </w:rPr>
        <w:t xml:space="preserve">The top 150 global chemical companies </w:t>
      </w:r>
      <w:r w:rsidR="00903C0F">
        <w:rPr>
          <w:rFonts w:ascii="Arial" w:hAnsi="Arial" w:cs="Arial"/>
          <w:sz w:val="20"/>
          <w:szCs w:val="20"/>
        </w:rPr>
        <w:t>are expected to sign the Charter</w:t>
      </w:r>
      <w:r w:rsidR="00C04D5B" w:rsidRPr="00280D61">
        <w:rPr>
          <w:rFonts w:ascii="Arial" w:hAnsi="Arial" w:cs="Arial"/>
          <w:sz w:val="20"/>
          <w:szCs w:val="20"/>
        </w:rPr>
        <w:t xml:space="preserve"> </w:t>
      </w:r>
      <w:r w:rsidR="00FA423D">
        <w:rPr>
          <w:rFonts w:ascii="Arial" w:hAnsi="Arial" w:cs="Arial"/>
          <w:sz w:val="20"/>
          <w:szCs w:val="20"/>
        </w:rPr>
        <w:t xml:space="preserve">in </w:t>
      </w:r>
      <w:r w:rsidR="00280D61" w:rsidRPr="00280D61">
        <w:rPr>
          <w:rFonts w:ascii="Arial" w:hAnsi="Arial" w:cs="Arial"/>
          <w:sz w:val="20"/>
          <w:szCs w:val="20"/>
        </w:rPr>
        <w:t xml:space="preserve">early </w:t>
      </w:r>
      <w:r w:rsidR="00C04D5B" w:rsidRPr="00280D61">
        <w:rPr>
          <w:rFonts w:ascii="Arial" w:hAnsi="Arial" w:cs="Arial"/>
          <w:sz w:val="20"/>
          <w:szCs w:val="20"/>
        </w:rPr>
        <w:t>2015.</w:t>
      </w:r>
    </w:p>
    <w:p w:rsidR="00A00112" w:rsidRPr="00280D61" w:rsidRDefault="00A00112" w:rsidP="00F8444D">
      <w:pPr>
        <w:rPr>
          <w:rFonts w:ascii="Arial" w:hAnsi="Arial" w:cs="Arial"/>
          <w:sz w:val="20"/>
          <w:szCs w:val="20"/>
        </w:rPr>
      </w:pPr>
    </w:p>
    <w:p w:rsidR="00C04D5B" w:rsidRPr="00280D61" w:rsidRDefault="00293F84" w:rsidP="005B440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Board also highlighted ongoing </w:t>
      </w:r>
      <w:r w:rsidR="00280D61" w:rsidRPr="00280D61">
        <w:rPr>
          <w:rFonts w:ascii="Arial" w:hAnsi="Arial" w:cs="Arial" w:hint="eastAsia"/>
          <w:sz w:val="20"/>
          <w:szCs w:val="20"/>
        </w:rPr>
        <w:t>ICCA capacity building</w:t>
      </w:r>
      <w:r w:rsidR="00280D61" w:rsidRPr="00280D61">
        <w:rPr>
          <w:rFonts w:ascii="Arial" w:hAnsi="Arial" w:cs="Arial"/>
          <w:sz w:val="20"/>
          <w:szCs w:val="20"/>
        </w:rPr>
        <w:t xml:space="preserve"> efforts</w:t>
      </w:r>
      <w:r>
        <w:rPr>
          <w:rFonts w:ascii="Arial" w:hAnsi="Arial" w:cs="Arial"/>
          <w:sz w:val="20"/>
          <w:szCs w:val="20"/>
        </w:rPr>
        <w:t xml:space="preserve">, a series of workshops designed to improve </w:t>
      </w:r>
      <w:r w:rsidRPr="00293F84">
        <w:rPr>
          <w:rFonts w:ascii="Arial" w:hAnsi="Arial" w:cs="Arial"/>
          <w:sz w:val="20"/>
          <w:szCs w:val="20"/>
        </w:rPr>
        <w:t>expertise in chemicals risk assessment</w:t>
      </w:r>
      <w:r>
        <w:rPr>
          <w:rFonts w:ascii="Arial" w:hAnsi="Arial" w:cs="Arial"/>
          <w:sz w:val="20"/>
          <w:szCs w:val="20"/>
        </w:rPr>
        <w:t xml:space="preserve"> in both</w:t>
      </w:r>
      <w:r w:rsidRPr="00293F84">
        <w:rPr>
          <w:rFonts w:ascii="Arial" w:hAnsi="Arial" w:cs="Arial"/>
          <w:sz w:val="20"/>
          <w:szCs w:val="20"/>
        </w:rPr>
        <w:t xml:space="preserve"> eme</w:t>
      </w:r>
      <w:r>
        <w:rPr>
          <w:rFonts w:ascii="Arial" w:hAnsi="Arial" w:cs="Arial"/>
          <w:sz w:val="20"/>
          <w:szCs w:val="20"/>
        </w:rPr>
        <w:t>rging and developing economies</w:t>
      </w:r>
      <w:r w:rsidR="008240D9">
        <w:rPr>
          <w:rFonts w:ascii="Arial" w:hAnsi="Arial" w:cs="Arial"/>
          <w:sz w:val="20"/>
          <w:szCs w:val="20"/>
        </w:rPr>
        <w:t xml:space="preserve">. </w:t>
      </w:r>
      <w:r w:rsidR="005B440F">
        <w:rPr>
          <w:rFonts w:ascii="Arial" w:hAnsi="Arial" w:cs="Arial"/>
          <w:sz w:val="20"/>
          <w:szCs w:val="20"/>
        </w:rPr>
        <w:t xml:space="preserve">In 2013, </w:t>
      </w:r>
      <w:r>
        <w:rPr>
          <w:rFonts w:ascii="Arial" w:hAnsi="Arial" w:cs="Arial"/>
          <w:sz w:val="20"/>
          <w:szCs w:val="20"/>
        </w:rPr>
        <w:t>ICCA hosted t</w:t>
      </w:r>
      <w:r w:rsidR="00C04D5B" w:rsidRPr="00280D61">
        <w:rPr>
          <w:rFonts w:ascii="Arial" w:hAnsi="Arial" w:cs="Arial"/>
          <w:sz w:val="20"/>
          <w:szCs w:val="20"/>
        </w:rPr>
        <w:t>hirteen</w:t>
      </w:r>
      <w:r w:rsidR="00D1163D" w:rsidRPr="00280D61">
        <w:rPr>
          <w:rFonts w:ascii="Arial" w:hAnsi="Arial" w:cs="Arial"/>
          <w:sz w:val="20"/>
          <w:szCs w:val="20"/>
        </w:rPr>
        <w:t xml:space="preserve"> </w:t>
      </w:r>
      <w:r w:rsidR="00280D61" w:rsidRPr="00280D61">
        <w:rPr>
          <w:rFonts w:ascii="Arial" w:hAnsi="Arial" w:cs="Arial"/>
          <w:sz w:val="20"/>
          <w:szCs w:val="20"/>
        </w:rPr>
        <w:t xml:space="preserve">GPS-focused capacity building </w:t>
      </w:r>
      <w:r w:rsidR="00D1163D" w:rsidRPr="00280D61">
        <w:rPr>
          <w:rFonts w:ascii="Arial" w:hAnsi="Arial" w:cs="Arial"/>
          <w:sz w:val="20"/>
          <w:szCs w:val="20"/>
        </w:rPr>
        <w:t xml:space="preserve">workshops </w:t>
      </w:r>
      <w:r w:rsidR="005B440F">
        <w:rPr>
          <w:rFonts w:ascii="Arial" w:hAnsi="Arial" w:cs="Arial"/>
          <w:sz w:val="20"/>
          <w:szCs w:val="20"/>
        </w:rPr>
        <w:t>in</w:t>
      </w:r>
      <w:r w:rsidR="005B440F" w:rsidRPr="00280D61">
        <w:rPr>
          <w:rFonts w:ascii="Arial" w:hAnsi="Arial" w:cs="Arial"/>
          <w:sz w:val="20"/>
          <w:szCs w:val="20"/>
        </w:rPr>
        <w:t xml:space="preserve"> </w:t>
      </w:r>
      <w:r w:rsidR="00D1163D" w:rsidRPr="00280D61">
        <w:rPr>
          <w:rFonts w:ascii="Arial" w:hAnsi="Arial" w:cs="Arial"/>
          <w:sz w:val="20"/>
          <w:szCs w:val="20"/>
        </w:rPr>
        <w:t>Asia, Eastern</w:t>
      </w:r>
      <w:r w:rsidR="00903C0F">
        <w:rPr>
          <w:rFonts w:ascii="Arial" w:hAnsi="Arial" w:cs="Arial"/>
          <w:sz w:val="20"/>
          <w:szCs w:val="20"/>
        </w:rPr>
        <w:t xml:space="preserve"> Europe and South America.</w:t>
      </w:r>
    </w:p>
    <w:p w:rsidR="00C04D5B" w:rsidRPr="00280D61" w:rsidRDefault="00C04D5B" w:rsidP="00F8444D">
      <w:pPr>
        <w:rPr>
          <w:rFonts w:ascii="Arial" w:hAnsi="Arial" w:cs="Arial"/>
          <w:sz w:val="20"/>
          <w:szCs w:val="20"/>
        </w:rPr>
      </w:pPr>
    </w:p>
    <w:p w:rsidR="0020485A" w:rsidRPr="00280D61" w:rsidRDefault="00C04D5B" w:rsidP="005B440F">
      <w:pPr>
        <w:rPr>
          <w:rFonts w:ascii="Arial" w:hAnsi="Arial" w:cs="Arial"/>
          <w:sz w:val="20"/>
          <w:szCs w:val="20"/>
        </w:rPr>
      </w:pPr>
      <w:r w:rsidRPr="00280D61">
        <w:rPr>
          <w:rFonts w:ascii="Arial" w:hAnsi="Arial" w:cs="Arial"/>
          <w:sz w:val="20"/>
          <w:szCs w:val="20"/>
        </w:rPr>
        <w:t>“</w:t>
      </w:r>
      <w:r w:rsidR="0020485A" w:rsidRPr="00280D61">
        <w:rPr>
          <w:rFonts w:ascii="Arial" w:hAnsi="Arial" w:cs="Arial"/>
          <w:sz w:val="20"/>
          <w:szCs w:val="20"/>
        </w:rPr>
        <w:t>GPS</w:t>
      </w:r>
      <w:r w:rsidR="0020485A" w:rsidRPr="00280D61">
        <w:rPr>
          <w:rFonts w:ascii="Arial" w:hAnsi="Arial" w:cs="Arial" w:hint="eastAsia"/>
          <w:sz w:val="20"/>
          <w:szCs w:val="20"/>
        </w:rPr>
        <w:t xml:space="preserve"> capacity building is </w:t>
      </w:r>
      <w:r w:rsidR="0080649F">
        <w:rPr>
          <w:rFonts w:ascii="Arial" w:hAnsi="Arial" w:cs="Arial"/>
          <w:sz w:val="20"/>
          <w:szCs w:val="20"/>
        </w:rPr>
        <w:t>a</w:t>
      </w:r>
      <w:r w:rsidR="0020485A" w:rsidRPr="00280D61">
        <w:rPr>
          <w:rFonts w:ascii="Arial" w:hAnsi="Arial" w:cs="Arial" w:hint="eastAsia"/>
          <w:sz w:val="20"/>
          <w:szCs w:val="20"/>
        </w:rPr>
        <w:t xml:space="preserve"> pillar of </w:t>
      </w:r>
      <w:r w:rsidR="0080649F">
        <w:rPr>
          <w:rFonts w:ascii="Arial" w:hAnsi="Arial" w:cs="Arial"/>
          <w:sz w:val="20"/>
          <w:szCs w:val="20"/>
        </w:rPr>
        <w:t xml:space="preserve">our </w:t>
      </w:r>
      <w:r w:rsidR="0020485A" w:rsidRPr="00280D61">
        <w:rPr>
          <w:rFonts w:ascii="Arial" w:hAnsi="Arial" w:cs="Arial" w:hint="eastAsia"/>
          <w:sz w:val="20"/>
          <w:szCs w:val="20"/>
        </w:rPr>
        <w:t xml:space="preserve">outreach </w:t>
      </w:r>
      <w:r w:rsidR="0080649F">
        <w:rPr>
          <w:rFonts w:ascii="Arial" w:hAnsi="Arial" w:cs="Arial"/>
          <w:sz w:val="20"/>
          <w:szCs w:val="20"/>
        </w:rPr>
        <w:t>work</w:t>
      </w:r>
      <w:r w:rsidR="00293F84">
        <w:rPr>
          <w:rFonts w:ascii="Arial" w:hAnsi="Arial" w:cs="Arial"/>
          <w:sz w:val="20"/>
          <w:szCs w:val="20"/>
        </w:rPr>
        <w:t xml:space="preserve"> and critical to developing a truly global, sound chemicals management program,” said Kurt Bock</w:t>
      </w:r>
      <w:r w:rsidR="005B440F">
        <w:rPr>
          <w:rFonts w:ascii="Arial" w:hAnsi="Arial" w:cs="Arial"/>
          <w:sz w:val="20"/>
          <w:szCs w:val="20"/>
        </w:rPr>
        <w:t xml:space="preserve">, ICCA president and chairman of the board of executive directors of </w:t>
      </w:r>
      <w:r w:rsidR="005B440F" w:rsidRPr="00C72C31">
        <w:rPr>
          <w:rFonts w:ascii="Arial" w:hAnsi="Arial" w:cs="Arial"/>
          <w:sz w:val="20"/>
          <w:szCs w:val="20"/>
        </w:rPr>
        <w:t>BASF SE</w:t>
      </w:r>
      <w:r w:rsidR="00CE36DD">
        <w:rPr>
          <w:rFonts w:ascii="Arial" w:hAnsi="Arial" w:cs="Arial"/>
          <w:sz w:val="20"/>
          <w:szCs w:val="20"/>
        </w:rPr>
        <w:t>.</w:t>
      </w:r>
      <w:r w:rsidR="00903C0F">
        <w:rPr>
          <w:rFonts w:ascii="Arial" w:hAnsi="Arial" w:cs="Arial"/>
          <w:sz w:val="20"/>
          <w:szCs w:val="20"/>
        </w:rPr>
        <w:t xml:space="preserve"> </w:t>
      </w:r>
      <w:r w:rsidR="00293F84">
        <w:rPr>
          <w:rFonts w:ascii="Arial" w:hAnsi="Arial" w:cs="Arial"/>
          <w:sz w:val="20"/>
          <w:szCs w:val="20"/>
        </w:rPr>
        <w:t>“</w:t>
      </w:r>
      <w:r w:rsidR="00CE36DD">
        <w:rPr>
          <w:rFonts w:ascii="Arial" w:hAnsi="Arial" w:cs="Arial"/>
          <w:sz w:val="20"/>
          <w:szCs w:val="20"/>
        </w:rPr>
        <w:t xml:space="preserve">More than 100 </w:t>
      </w:r>
      <w:r w:rsidR="00CE36DD" w:rsidRPr="0080649F">
        <w:rPr>
          <w:rFonts w:ascii="Arial" w:hAnsi="Arial" w:cs="Arial"/>
          <w:sz w:val="20"/>
          <w:szCs w:val="20"/>
        </w:rPr>
        <w:t xml:space="preserve">chemical companies </w:t>
      </w:r>
      <w:r w:rsidR="00CE36DD">
        <w:rPr>
          <w:rFonts w:ascii="Arial" w:hAnsi="Arial" w:cs="Arial"/>
          <w:sz w:val="20"/>
          <w:szCs w:val="20"/>
        </w:rPr>
        <w:t>and 40 associations globally</w:t>
      </w:r>
      <w:r w:rsidR="00CE36DD" w:rsidRPr="0080649F">
        <w:rPr>
          <w:rFonts w:ascii="Arial" w:hAnsi="Arial" w:cs="Arial"/>
          <w:sz w:val="20"/>
          <w:szCs w:val="20"/>
        </w:rPr>
        <w:t xml:space="preserve"> </w:t>
      </w:r>
      <w:r w:rsidR="00CE36DD">
        <w:rPr>
          <w:rFonts w:ascii="Arial" w:hAnsi="Arial" w:cs="Arial"/>
          <w:sz w:val="20"/>
          <w:szCs w:val="20"/>
        </w:rPr>
        <w:t xml:space="preserve">have put </w:t>
      </w:r>
      <w:r w:rsidR="0080649F" w:rsidRPr="0080649F">
        <w:rPr>
          <w:rFonts w:ascii="Arial" w:hAnsi="Arial" w:cs="Arial"/>
          <w:sz w:val="20"/>
          <w:szCs w:val="20"/>
        </w:rPr>
        <w:t xml:space="preserve">GPS </w:t>
      </w:r>
      <w:r w:rsidR="00CE36DD">
        <w:rPr>
          <w:rFonts w:ascii="Arial" w:hAnsi="Arial" w:cs="Arial"/>
          <w:sz w:val="20"/>
          <w:szCs w:val="20"/>
        </w:rPr>
        <w:t>principles into practice, and t</w:t>
      </w:r>
      <w:r w:rsidR="0080649F">
        <w:rPr>
          <w:rFonts w:ascii="Arial" w:hAnsi="Arial" w:cs="Arial"/>
          <w:sz w:val="20"/>
          <w:szCs w:val="20"/>
        </w:rPr>
        <w:t xml:space="preserve">he </w:t>
      </w:r>
      <w:r w:rsidR="0080649F" w:rsidRPr="0080649F">
        <w:rPr>
          <w:rFonts w:ascii="Arial" w:hAnsi="Arial" w:cs="Arial"/>
          <w:sz w:val="20"/>
          <w:szCs w:val="20"/>
        </w:rPr>
        <w:t>number</w:t>
      </w:r>
      <w:r w:rsidR="0080649F">
        <w:rPr>
          <w:rFonts w:ascii="Arial" w:hAnsi="Arial" w:cs="Arial"/>
          <w:sz w:val="20"/>
          <w:szCs w:val="20"/>
        </w:rPr>
        <w:t>s</w:t>
      </w:r>
      <w:r w:rsidR="0080649F" w:rsidRPr="0080649F">
        <w:rPr>
          <w:rFonts w:ascii="Arial" w:hAnsi="Arial" w:cs="Arial"/>
          <w:sz w:val="20"/>
          <w:szCs w:val="20"/>
        </w:rPr>
        <w:t xml:space="preserve"> </w:t>
      </w:r>
      <w:r w:rsidR="0085532A">
        <w:rPr>
          <w:rFonts w:ascii="Arial" w:hAnsi="Arial" w:cs="Arial"/>
          <w:sz w:val="20"/>
          <w:szCs w:val="20"/>
        </w:rPr>
        <w:t xml:space="preserve">keep </w:t>
      </w:r>
      <w:r w:rsidR="0080649F" w:rsidRPr="0080649F">
        <w:rPr>
          <w:rFonts w:ascii="Arial" w:hAnsi="Arial" w:cs="Arial"/>
          <w:sz w:val="20"/>
          <w:szCs w:val="20"/>
        </w:rPr>
        <w:t>growing.</w:t>
      </w:r>
      <w:r w:rsidR="0080649F">
        <w:rPr>
          <w:rFonts w:ascii="Arial" w:hAnsi="Arial" w:cs="Arial"/>
          <w:sz w:val="20"/>
          <w:szCs w:val="20"/>
        </w:rPr>
        <w:t>”</w:t>
      </w:r>
      <w:r w:rsidR="00903C0F">
        <w:rPr>
          <w:rFonts w:ascii="Arial" w:hAnsi="Arial" w:cs="Arial"/>
          <w:sz w:val="20"/>
          <w:szCs w:val="20"/>
        </w:rPr>
        <w:t xml:space="preserve"> The B</w:t>
      </w:r>
      <w:r w:rsidR="00903C0F" w:rsidRPr="00280D61">
        <w:rPr>
          <w:rFonts w:ascii="Arial" w:hAnsi="Arial" w:cs="Arial"/>
          <w:sz w:val="20"/>
          <w:szCs w:val="20"/>
        </w:rPr>
        <w:t xml:space="preserve">oard </w:t>
      </w:r>
      <w:r w:rsidR="00903C0F">
        <w:rPr>
          <w:rFonts w:ascii="Arial" w:hAnsi="Arial" w:cs="Arial"/>
          <w:sz w:val="20"/>
          <w:szCs w:val="20"/>
        </w:rPr>
        <w:t>also supports</w:t>
      </w:r>
      <w:r w:rsidR="00903C0F" w:rsidRPr="00280D61">
        <w:rPr>
          <w:rFonts w:ascii="Arial" w:hAnsi="Arial" w:cs="Arial"/>
          <w:sz w:val="20"/>
          <w:szCs w:val="20"/>
        </w:rPr>
        <w:t xml:space="preserve"> more systematic cooperation with technical service providers like </w:t>
      </w:r>
      <w:hyperlink r:id="rId11" w:history="1">
        <w:r w:rsidR="00903C0F" w:rsidRPr="00280D61">
          <w:rPr>
            <w:rStyle w:val="a9"/>
            <w:rFonts w:ascii="Arial" w:hAnsi="Arial" w:cs="Arial"/>
            <w:sz w:val="20"/>
            <w:szCs w:val="20"/>
          </w:rPr>
          <w:t>National Cle</w:t>
        </w:r>
        <w:r w:rsidR="00903C0F">
          <w:rPr>
            <w:rStyle w:val="a9"/>
            <w:rFonts w:ascii="Arial" w:hAnsi="Arial" w:cs="Arial"/>
            <w:sz w:val="20"/>
            <w:szCs w:val="20"/>
          </w:rPr>
          <w:t>aner Production Centres</w:t>
        </w:r>
      </w:hyperlink>
      <w:r w:rsidR="00903C0F" w:rsidRPr="00280D61">
        <w:rPr>
          <w:rFonts w:ascii="Arial" w:hAnsi="Arial" w:cs="Arial"/>
          <w:sz w:val="20"/>
          <w:szCs w:val="20"/>
        </w:rPr>
        <w:t xml:space="preserve"> to promote best practices </w:t>
      </w:r>
      <w:r w:rsidR="00903C0F">
        <w:rPr>
          <w:rFonts w:ascii="Arial" w:hAnsi="Arial" w:cs="Arial"/>
          <w:sz w:val="20"/>
          <w:szCs w:val="20"/>
        </w:rPr>
        <w:t>in chemical processes, Bock explained.</w:t>
      </w:r>
    </w:p>
    <w:p w:rsidR="0020485A" w:rsidRPr="00280D61" w:rsidRDefault="0020485A" w:rsidP="00F8444D">
      <w:pPr>
        <w:rPr>
          <w:rFonts w:ascii="Arial" w:hAnsi="Arial" w:cs="Arial"/>
          <w:sz w:val="20"/>
          <w:szCs w:val="20"/>
        </w:rPr>
      </w:pPr>
    </w:p>
    <w:p w:rsidR="00027C74" w:rsidRPr="00280D61" w:rsidRDefault="00CE36DD" w:rsidP="00F844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ICCA m</w:t>
      </w:r>
      <w:r w:rsidR="003F1DBB" w:rsidRPr="00280D61">
        <w:rPr>
          <w:rFonts w:ascii="Arial" w:hAnsi="Arial" w:cs="Arial"/>
          <w:sz w:val="20"/>
          <w:szCs w:val="20"/>
        </w:rPr>
        <w:t xml:space="preserve">embers also </w:t>
      </w:r>
      <w:r w:rsidR="00D1163D" w:rsidRPr="00280D61">
        <w:rPr>
          <w:rFonts w:ascii="Arial" w:hAnsi="Arial" w:cs="Arial"/>
          <w:sz w:val="20"/>
          <w:szCs w:val="20"/>
        </w:rPr>
        <w:t>presented</w:t>
      </w:r>
      <w:r>
        <w:rPr>
          <w:rFonts w:ascii="Arial" w:hAnsi="Arial" w:cs="Arial"/>
          <w:sz w:val="20"/>
          <w:szCs w:val="20"/>
        </w:rPr>
        <w:t xml:space="preserve"> to the Board</w:t>
      </w:r>
      <w:r w:rsidR="00D1163D" w:rsidRPr="00280D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two new </w:t>
      </w:r>
      <w:r w:rsidR="00D1163D" w:rsidRPr="00280D61">
        <w:rPr>
          <w:rFonts w:ascii="Arial" w:hAnsi="Arial" w:cs="Arial" w:hint="eastAsia"/>
          <w:sz w:val="20"/>
          <w:szCs w:val="20"/>
        </w:rPr>
        <w:t xml:space="preserve">ICCA </w:t>
      </w:r>
      <w:r w:rsidR="00D1163D" w:rsidRPr="00280D61">
        <w:rPr>
          <w:rFonts w:ascii="Arial" w:hAnsi="Arial" w:cs="Arial"/>
          <w:sz w:val="20"/>
          <w:szCs w:val="20"/>
        </w:rPr>
        <w:t>position paper</w:t>
      </w:r>
      <w:r>
        <w:rPr>
          <w:rFonts w:ascii="Arial" w:hAnsi="Arial" w:cs="Arial"/>
          <w:sz w:val="20"/>
          <w:szCs w:val="20"/>
        </w:rPr>
        <w:t>s</w:t>
      </w:r>
      <w:r w:rsidR="00D1163D" w:rsidRPr="00280D61">
        <w:rPr>
          <w:rFonts w:ascii="Arial" w:hAnsi="Arial" w:cs="Arial"/>
          <w:sz w:val="20"/>
          <w:szCs w:val="20"/>
        </w:rPr>
        <w:t xml:space="preserve"> on energy</w:t>
      </w:r>
      <w:r>
        <w:rPr>
          <w:rFonts w:ascii="Arial" w:hAnsi="Arial" w:cs="Arial"/>
          <w:sz w:val="20"/>
          <w:szCs w:val="20"/>
        </w:rPr>
        <w:t xml:space="preserve"> and climate change</w:t>
      </w:r>
      <w:r w:rsidR="00D1163D" w:rsidRPr="00280D61">
        <w:rPr>
          <w:rFonts w:ascii="Arial" w:hAnsi="Arial" w:cs="Arial"/>
          <w:sz w:val="20"/>
          <w:szCs w:val="20"/>
        </w:rPr>
        <w:t xml:space="preserve">. </w:t>
      </w:r>
      <w:r w:rsidR="00293F84">
        <w:rPr>
          <w:rFonts w:ascii="Arial" w:hAnsi="Arial" w:cs="Arial"/>
          <w:sz w:val="20"/>
          <w:szCs w:val="20"/>
        </w:rPr>
        <w:t xml:space="preserve">The new </w:t>
      </w:r>
      <w:r w:rsidR="00D1163D" w:rsidRPr="00280D61">
        <w:rPr>
          <w:rFonts w:ascii="Arial" w:hAnsi="Arial" w:cs="Arial"/>
          <w:sz w:val="20"/>
          <w:szCs w:val="20"/>
        </w:rPr>
        <w:t>“E</w:t>
      </w:r>
      <w:r w:rsidR="00D1163D" w:rsidRPr="00280D61">
        <w:rPr>
          <w:rFonts w:ascii="Arial" w:hAnsi="Arial" w:cs="Arial" w:hint="eastAsia"/>
          <w:sz w:val="20"/>
          <w:szCs w:val="20"/>
        </w:rPr>
        <w:t xml:space="preserve">nergy </w:t>
      </w:r>
      <w:r w:rsidR="00D1163D" w:rsidRPr="00280D61">
        <w:rPr>
          <w:rFonts w:ascii="Arial" w:hAnsi="Arial" w:cs="Arial"/>
          <w:sz w:val="20"/>
          <w:szCs w:val="20"/>
        </w:rPr>
        <w:t>P</w:t>
      </w:r>
      <w:r w:rsidR="00D1163D" w:rsidRPr="00280D61">
        <w:rPr>
          <w:rFonts w:ascii="Arial" w:hAnsi="Arial" w:cs="Arial" w:hint="eastAsia"/>
          <w:sz w:val="20"/>
          <w:szCs w:val="20"/>
        </w:rPr>
        <w:t>rinciples</w:t>
      </w:r>
      <w:r w:rsidR="00D1163D" w:rsidRPr="00280D61">
        <w:rPr>
          <w:rFonts w:ascii="Arial" w:hAnsi="Arial" w:cs="Arial"/>
          <w:sz w:val="20"/>
          <w:szCs w:val="20"/>
        </w:rPr>
        <w:t xml:space="preserve">” takes into account regional positions on energy </w:t>
      </w:r>
      <w:r w:rsidR="00D1163D" w:rsidRPr="00280D61">
        <w:rPr>
          <w:rFonts w:ascii="Arial" w:hAnsi="Arial" w:cs="Arial"/>
          <w:sz w:val="20"/>
          <w:szCs w:val="20"/>
        </w:rPr>
        <w:lastRenderedPageBreak/>
        <w:t>and feedstock</w:t>
      </w:r>
      <w:r w:rsidR="009A03F3">
        <w:rPr>
          <w:rFonts w:ascii="Arial" w:hAnsi="Arial" w:cs="Arial"/>
          <w:sz w:val="20"/>
          <w:szCs w:val="20"/>
        </w:rPr>
        <w:t xml:space="preserve"> and will stand at the </w:t>
      </w:r>
      <w:r>
        <w:rPr>
          <w:rFonts w:ascii="Arial" w:hAnsi="Arial" w:cs="Arial"/>
          <w:sz w:val="20"/>
          <w:szCs w:val="20"/>
        </w:rPr>
        <w:t xml:space="preserve">center of </w:t>
      </w:r>
      <w:r w:rsidR="00D1163D" w:rsidRPr="00280D61">
        <w:rPr>
          <w:rFonts w:ascii="Arial" w:hAnsi="Arial" w:cs="Arial"/>
          <w:sz w:val="20"/>
          <w:szCs w:val="20"/>
        </w:rPr>
        <w:t xml:space="preserve">ICCA </w:t>
      </w:r>
      <w:r w:rsidR="0080649F">
        <w:rPr>
          <w:rFonts w:ascii="Arial" w:hAnsi="Arial" w:cs="Arial"/>
          <w:sz w:val="20"/>
          <w:szCs w:val="20"/>
        </w:rPr>
        <w:t xml:space="preserve">member </w:t>
      </w:r>
      <w:r w:rsidR="0085532A">
        <w:rPr>
          <w:rFonts w:ascii="Arial" w:hAnsi="Arial" w:cs="Arial"/>
          <w:sz w:val="20"/>
          <w:szCs w:val="20"/>
        </w:rPr>
        <w:t>dialogue</w:t>
      </w:r>
      <w:r w:rsidR="009A03F3">
        <w:rPr>
          <w:rFonts w:ascii="Arial" w:hAnsi="Arial" w:cs="Arial"/>
          <w:sz w:val="20"/>
          <w:szCs w:val="20"/>
        </w:rPr>
        <w:t>s</w:t>
      </w:r>
      <w:r w:rsidR="0080649F">
        <w:rPr>
          <w:rFonts w:ascii="Arial" w:hAnsi="Arial" w:cs="Arial"/>
          <w:sz w:val="20"/>
          <w:szCs w:val="20"/>
        </w:rPr>
        <w:t xml:space="preserve"> with</w:t>
      </w:r>
      <w:r w:rsidR="00D1163D" w:rsidRPr="00280D61">
        <w:rPr>
          <w:rFonts w:ascii="Arial" w:hAnsi="Arial" w:cs="Arial"/>
          <w:sz w:val="20"/>
          <w:szCs w:val="20"/>
        </w:rPr>
        <w:t xml:space="preserve"> polic</w:t>
      </w:r>
      <w:r w:rsidR="00280D61" w:rsidRPr="00280D61">
        <w:rPr>
          <w:rFonts w:ascii="Arial" w:hAnsi="Arial" w:cs="Arial"/>
          <w:sz w:val="20"/>
          <w:szCs w:val="20"/>
        </w:rPr>
        <w:t>y</w:t>
      </w:r>
      <w:r w:rsidR="00D1163D" w:rsidRPr="00280D61">
        <w:rPr>
          <w:rFonts w:ascii="Arial" w:hAnsi="Arial" w:cs="Arial"/>
          <w:sz w:val="20"/>
          <w:szCs w:val="20"/>
        </w:rPr>
        <w:t xml:space="preserve">makers at </w:t>
      </w:r>
      <w:r w:rsidR="009A03F3">
        <w:rPr>
          <w:rFonts w:ascii="Arial" w:hAnsi="Arial" w:cs="Arial"/>
          <w:sz w:val="20"/>
          <w:szCs w:val="20"/>
        </w:rPr>
        <w:t xml:space="preserve">the regional, </w:t>
      </w:r>
      <w:r w:rsidR="00D1163D" w:rsidRPr="00280D61">
        <w:rPr>
          <w:rFonts w:ascii="Arial" w:hAnsi="Arial" w:cs="Arial"/>
          <w:sz w:val="20"/>
          <w:szCs w:val="20"/>
        </w:rPr>
        <w:t xml:space="preserve">national, and international level. </w:t>
      </w:r>
      <w:r>
        <w:rPr>
          <w:rFonts w:ascii="Arial" w:hAnsi="Arial" w:cs="Arial"/>
          <w:sz w:val="20"/>
          <w:szCs w:val="20"/>
        </w:rPr>
        <w:t xml:space="preserve">The second paper </w:t>
      </w:r>
      <w:r w:rsidR="00D1163D" w:rsidRPr="00280D61">
        <w:rPr>
          <w:rFonts w:ascii="Arial" w:hAnsi="Arial" w:cs="Arial"/>
          <w:sz w:val="20"/>
          <w:szCs w:val="20"/>
        </w:rPr>
        <w:t>respon</w:t>
      </w:r>
      <w:r w:rsidR="0080649F">
        <w:rPr>
          <w:rFonts w:ascii="Arial" w:hAnsi="Arial" w:cs="Arial"/>
          <w:sz w:val="20"/>
          <w:szCs w:val="20"/>
        </w:rPr>
        <w:t>ds</w:t>
      </w:r>
      <w:r w:rsidR="00D1163D" w:rsidRPr="00280D61">
        <w:rPr>
          <w:rFonts w:ascii="Arial" w:hAnsi="Arial" w:cs="Arial"/>
          <w:sz w:val="20"/>
          <w:szCs w:val="20"/>
        </w:rPr>
        <w:t xml:space="preserve"> to</w:t>
      </w:r>
      <w:r>
        <w:rPr>
          <w:rFonts w:ascii="Arial" w:hAnsi="Arial" w:cs="Arial"/>
          <w:sz w:val="20"/>
          <w:szCs w:val="20"/>
        </w:rPr>
        <w:t xml:space="preserve"> government proposals</w:t>
      </w:r>
      <w:r w:rsidR="00A65EA2" w:rsidRPr="00280D61">
        <w:rPr>
          <w:rFonts w:ascii="Arial" w:hAnsi="Arial" w:cs="Arial" w:hint="eastAsia"/>
          <w:sz w:val="20"/>
          <w:szCs w:val="20"/>
        </w:rPr>
        <w:t xml:space="preserve"> for the 2015 Global Climate Agreement</w:t>
      </w:r>
      <w:r>
        <w:rPr>
          <w:rFonts w:ascii="Arial" w:hAnsi="Arial" w:cs="Arial"/>
          <w:sz w:val="20"/>
          <w:szCs w:val="20"/>
        </w:rPr>
        <w:t>,</w:t>
      </w:r>
      <w:r w:rsidR="008064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calling</w:t>
      </w:r>
      <w:r w:rsidR="0080649F">
        <w:rPr>
          <w:rFonts w:ascii="Arial" w:hAnsi="Arial" w:cs="Arial"/>
          <w:sz w:val="20"/>
          <w:szCs w:val="20"/>
        </w:rPr>
        <w:t xml:space="preserve"> for an</w:t>
      </w:r>
      <w:r w:rsidR="00D1163D" w:rsidRPr="00280D61">
        <w:rPr>
          <w:rFonts w:ascii="Arial" w:hAnsi="Arial" w:cs="Arial"/>
          <w:sz w:val="20"/>
          <w:szCs w:val="20"/>
        </w:rPr>
        <w:t xml:space="preserve"> effective, efficient and trans</w:t>
      </w:r>
      <w:r w:rsidR="00027C74" w:rsidRPr="00280D61">
        <w:rPr>
          <w:rFonts w:ascii="Arial" w:hAnsi="Arial" w:cs="Arial"/>
          <w:sz w:val="20"/>
          <w:szCs w:val="20"/>
        </w:rPr>
        <w:t xml:space="preserve">parent global climate framework. </w:t>
      </w:r>
    </w:p>
    <w:p w:rsidR="00C97E50" w:rsidRDefault="00C97E50" w:rsidP="00F8444D">
      <w:pPr>
        <w:rPr>
          <w:rFonts w:ascii="Arial" w:hAnsi="Arial" w:cs="Arial"/>
          <w:sz w:val="20"/>
          <w:szCs w:val="20"/>
        </w:rPr>
      </w:pPr>
    </w:p>
    <w:p w:rsidR="00270FAE" w:rsidRPr="00270FAE" w:rsidRDefault="00270FAE" w:rsidP="00270FAE">
      <w:pPr>
        <w:rPr>
          <w:rFonts w:ascii="Arial" w:hAnsi="Arial" w:cs="Arial"/>
          <w:b/>
          <w:sz w:val="20"/>
          <w:szCs w:val="20"/>
        </w:rPr>
      </w:pPr>
      <w:r w:rsidRPr="00270FAE">
        <w:rPr>
          <w:rFonts w:ascii="Arial" w:hAnsi="Arial" w:cs="Arial"/>
          <w:b/>
          <w:sz w:val="20"/>
          <w:szCs w:val="20"/>
        </w:rPr>
        <w:t>Panel Discussion: The Chemical Industry as an Enabler for a S</w:t>
      </w:r>
      <w:r>
        <w:rPr>
          <w:rFonts w:ascii="Arial" w:hAnsi="Arial" w:cs="Arial"/>
          <w:b/>
          <w:sz w:val="20"/>
          <w:szCs w:val="20"/>
        </w:rPr>
        <w:t>ustainable Economy in the 21st C</w:t>
      </w:r>
      <w:r w:rsidRPr="00270FAE">
        <w:rPr>
          <w:rFonts w:ascii="Arial" w:hAnsi="Arial" w:cs="Arial"/>
          <w:b/>
          <w:sz w:val="20"/>
          <w:szCs w:val="20"/>
        </w:rPr>
        <w:t>entury</w:t>
      </w:r>
    </w:p>
    <w:p w:rsidR="00270FAE" w:rsidRDefault="00270FAE" w:rsidP="00270FAE">
      <w:pPr>
        <w:rPr>
          <w:rFonts w:ascii="Arial" w:hAnsi="Arial" w:cs="Arial"/>
          <w:sz w:val="20"/>
          <w:szCs w:val="20"/>
        </w:rPr>
      </w:pPr>
    </w:p>
    <w:p w:rsidR="00270FAE" w:rsidRDefault="00270FAE" w:rsidP="00270F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 3:50 p.m. JST, ICCA members will gather at the </w:t>
      </w:r>
      <w:r w:rsidRPr="00270FAE">
        <w:rPr>
          <w:rFonts w:ascii="Arial" w:hAnsi="Arial" w:cs="Arial"/>
          <w:sz w:val="20"/>
          <w:szCs w:val="20"/>
        </w:rPr>
        <w:t xml:space="preserve">Palace Hotel Tokyo </w:t>
      </w:r>
      <w:r>
        <w:rPr>
          <w:rFonts w:ascii="Arial" w:hAnsi="Arial" w:cs="Arial"/>
          <w:sz w:val="20"/>
          <w:szCs w:val="20"/>
        </w:rPr>
        <w:t xml:space="preserve">for short presentations and a high-level panel discussion regarding </w:t>
      </w:r>
      <w:r w:rsidRPr="00270FAE">
        <w:rPr>
          <w:rFonts w:ascii="Arial" w:hAnsi="Arial" w:cs="Arial"/>
          <w:sz w:val="20"/>
          <w:szCs w:val="20"/>
        </w:rPr>
        <w:t xml:space="preserve">global </w:t>
      </w:r>
      <w:r>
        <w:rPr>
          <w:rFonts w:ascii="Arial" w:hAnsi="Arial" w:cs="Arial"/>
          <w:sz w:val="20"/>
          <w:szCs w:val="20"/>
        </w:rPr>
        <w:t>industry trends,</w:t>
      </w:r>
      <w:r w:rsidRPr="00270FAE">
        <w:rPr>
          <w:rFonts w:ascii="Arial" w:hAnsi="Arial" w:cs="Arial"/>
          <w:sz w:val="20"/>
          <w:szCs w:val="20"/>
        </w:rPr>
        <w:t xml:space="preserve"> cha</w:t>
      </w:r>
      <w:r>
        <w:rPr>
          <w:rFonts w:ascii="Arial" w:hAnsi="Arial" w:cs="Arial"/>
          <w:sz w:val="20"/>
          <w:szCs w:val="20"/>
        </w:rPr>
        <w:t>llenges and opportunities, and the industry’s</w:t>
      </w:r>
      <w:r w:rsidRPr="00270FAE">
        <w:rPr>
          <w:rFonts w:ascii="Arial" w:hAnsi="Arial" w:cs="Arial"/>
          <w:sz w:val="20"/>
          <w:szCs w:val="20"/>
        </w:rPr>
        <w:t xml:space="preserve"> role </w:t>
      </w:r>
      <w:r>
        <w:rPr>
          <w:rFonts w:ascii="Arial" w:hAnsi="Arial" w:cs="Arial"/>
          <w:sz w:val="20"/>
          <w:szCs w:val="20"/>
        </w:rPr>
        <w:t>in helping to achieve a</w:t>
      </w:r>
      <w:r w:rsidRPr="00270FAE">
        <w:rPr>
          <w:rFonts w:ascii="Arial" w:hAnsi="Arial" w:cs="Arial"/>
          <w:sz w:val="20"/>
          <w:szCs w:val="20"/>
        </w:rPr>
        <w:t xml:space="preserve"> sustainable economy in the 21</w:t>
      </w:r>
      <w:r w:rsidRPr="00270FAE">
        <w:rPr>
          <w:rFonts w:ascii="Arial" w:hAnsi="Arial" w:cs="Arial"/>
          <w:sz w:val="20"/>
          <w:szCs w:val="20"/>
          <w:vertAlign w:val="superscript"/>
        </w:rPr>
        <w:t>st</w:t>
      </w:r>
      <w:r w:rsidRPr="00270FAE">
        <w:rPr>
          <w:rFonts w:ascii="Arial" w:hAnsi="Arial" w:cs="Arial"/>
          <w:sz w:val="20"/>
          <w:szCs w:val="20"/>
        </w:rPr>
        <w:t xml:space="preserve"> century.</w:t>
      </w:r>
    </w:p>
    <w:p w:rsidR="00270FAE" w:rsidRDefault="00270FAE" w:rsidP="00270FAE">
      <w:pPr>
        <w:rPr>
          <w:rFonts w:ascii="Arial" w:hAnsi="Arial" w:cs="Arial"/>
          <w:sz w:val="20"/>
          <w:szCs w:val="20"/>
        </w:rPr>
      </w:pPr>
    </w:p>
    <w:p w:rsidR="008240D9" w:rsidRPr="00270FAE" w:rsidRDefault="00270FAE" w:rsidP="00270F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Moderated by </w:t>
      </w:r>
      <w:r w:rsidRPr="00270FAE">
        <w:rPr>
          <w:rFonts w:ascii="Arial" w:hAnsi="Arial" w:cs="Arial"/>
          <w:b/>
          <w:sz w:val="20"/>
          <w:szCs w:val="20"/>
        </w:rPr>
        <w:t xml:space="preserve">Professor Hiroyuki </w:t>
      </w:r>
      <w:proofErr w:type="spellStart"/>
      <w:r w:rsidRPr="00270FAE">
        <w:rPr>
          <w:rFonts w:ascii="Arial" w:hAnsi="Arial" w:cs="Arial"/>
          <w:b/>
          <w:sz w:val="20"/>
          <w:szCs w:val="20"/>
        </w:rPr>
        <w:t>Itami</w:t>
      </w:r>
      <w:proofErr w:type="spellEnd"/>
      <w:r w:rsidRPr="00270FAE">
        <w:rPr>
          <w:rFonts w:ascii="Arial" w:hAnsi="Arial" w:cs="Arial"/>
          <w:sz w:val="20"/>
          <w:szCs w:val="20"/>
        </w:rPr>
        <w:t>, Tokyo University of Science</w:t>
      </w:r>
      <w:r>
        <w:rPr>
          <w:rFonts w:ascii="Arial" w:hAnsi="Arial" w:cs="Arial"/>
          <w:sz w:val="20"/>
          <w:szCs w:val="20"/>
        </w:rPr>
        <w:t xml:space="preserve">, the discussion will feature short presentations by </w:t>
      </w:r>
      <w:r w:rsidRPr="00270FAE">
        <w:rPr>
          <w:rFonts w:ascii="Arial" w:hAnsi="Arial" w:cs="Arial"/>
          <w:b/>
          <w:sz w:val="20"/>
          <w:szCs w:val="20"/>
        </w:rPr>
        <w:t>Dr. Kurt Bock</w:t>
      </w:r>
      <w:r w:rsidRPr="00270FAE">
        <w:rPr>
          <w:rFonts w:ascii="Arial" w:hAnsi="Arial" w:cs="Arial"/>
          <w:sz w:val="20"/>
          <w:szCs w:val="20"/>
        </w:rPr>
        <w:t>, Chairman of the Board of Executive Directors, BASF</w:t>
      </w:r>
      <w:r>
        <w:rPr>
          <w:rFonts w:ascii="Arial" w:hAnsi="Arial" w:cs="Arial"/>
          <w:sz w:val="20"/>
          <w:szCs w:val="20"/>
        </w:rPr>
        <w:t xml:space="preserve">; </w:t>
      </w:r>
      <w:r w:rsidR="008240D9">
        <w:rPr>
          <w:rFonts w:ascii="Arial" w:hAnsi="Arial" w:cs="Arial"/>
          <w:sz w:val="20"/>
          <w:szCs w:val="20"/>
        </w:rPr>
        <w:t xml:space="preserve">  </w:t>
      </w:r>
      <w:r w:rsidRPr="00270FAE">
        <w:rPr>
          <w:rFonts w:ascii="Arial" w:hAnsi="Arial" w:cs="Arial"/>
          <w:b/>
          <w:sz w:val="20"/>
          <w:szCs w:val="20"/>
        </w:rPr>
        <w:t xml:space="preserve">Mr. Andrew </w:t>
      </w:r>
      <w:proofErr w:type="spellStart"/>
      <w:r w:rsidRPr="00270FAE">
        <w:rPr>
          <w:rFonts w:ascii="Arial" w:hAnsi="Arial" w:cs="Arial"/>
          <w:b/>
          <w:sz w:val="20"/>
          <w:szCs w:val="20"/>
        </w:rPr>
        <w:t>Liveris</w:t>
      </w:r>
      <w:proofErr w:type="spellEnd"/>
      <w:r w:rsidRPr="00270FAE">
        <w:rPr>
          <w:rFonts w:ascii="Arial" w:hAnsi="Arial" w:cs="Arial"/>
          <w:sz w:val="20"/>
          <w:szCs w:val="20"/>
        </w:rPr>
        <w:t>, President, Chairman and Chief</w:t>
      </w:r>
      <w:r>
        <w:rPr>
          <w:rFonts w:ascii="Arial" w:hAnsi="Arial" w:cs="Arial"/>
          <w:sz w:val="20"/>
          <w:szCs w:val="20"/>
        </w:rPr>
        <w:t xml:space="preserve"> Executive Officer, Dow Chemical; and </w:t>
      </w:r>
      <w:r w:rsidR="008240D9">
        <w:rPr>
          <w:rFonts w:ascii="Arial" w:hAnsi="Arial" w:cs="Arial"/>
          <w:sz w:val="20"/>
          <w:szCs w:val="20"/>
        </w:rPr>
        <w:t xml:space="preserve">   </w:t>
      </w:r>
      <w:r w:rsidRPr="00270FAE">
        <w:rPr>
          <w:rFonts w:ascii="Arial" w:hAnsi="Arial" w:cs="Arial"/>
          <w:b/>
          <w:sz w:val="20"/>
          <w:szCs w:val="20"/>
        </w:rPr>
        <w:t xml:space="preserve">Dr. </w:t>
      </w:r>
      <w:proofErr w:type="spellStart"/>
      <w:r w:rsidRPr="00270FAE">
        <w:rPr>
          <w:rFonts w:ascii="Arial" w:hAnsi="Arial" w:cs="Arial"/>
          <w:b/>
          <w:sz w:val="20"/>
          <w:szCs w:val="20"/>
        </w:rPr>
        <w:t>Yoshimitsu</w:t>
      </w:r>
      <w:proofErr w:type="spellEnd"/>
      <w:r w:rsidRPr="00270FAE">
        <w:rPr>
          <w:rFonts w:ascii="Arial" w:hAnsi="Arial" w:cs="Arial"/>
          <w:b/>
          <w:sz w:val="20"/>
          <w:szCs w:val="20"/>
        </w:rPr>
        <w:t xml:space="preserve"> Kobayashi</w:t>
      </w:r>
      <w:r w:rsidRPr="00270FAE">
        <w:rPr>
          <w:rFonts w:ascii="Arial" w:hAnsi="Arial" w:cs="Arial"/>
          <w:sz w:val="20"/>
          <w:szCs w:val="20"/>
        </w:rPr>
        <w:t>, President and Chief Executive Officer, Mitsubishi Chemical Holdings</w:t>
      </w:r>
      <w:r>
        <w:rPr>
          <w:rFonts w:ascii="Arial" w:hAnsi="Arial" w:cs="Arial"/>
          <w:sz w:val="20"/>
          <w:szCs w:val="20"/>
        </w:rPr>
        <w:t xml:space="preserve">. Panel members include </w:t>
      </w:r>
      <w:r w:rsidRPr="00270FAE">
        <w:rPr>
          <w:rFonts w:ascii="Arial" w:hAnsi="Arial" w:cs="Arial"/>
          <w:b/>
          <w:sz w:val="20"/>
          <w:szCs w:val="20"/>
        </w:rPr>
        <w:t>Mr. Mohammed Al-</w:t>
      </w:r>
      <w:proofErr w:type="spellStart"/>
      <w:r w:rsidRPr="00270FAE">
        <w:rPr>
          <w:rFonts w:ascii="Arial" w:hAnsi="Arial" w:cs="Arial"/>
          <w:b/>
          <w:sz w:val="20"/>
          <w:szCs w:val="20"/>
        </w:rPr>
        <w:t>Mady</w:t>
      </w:r>
      <w:proofErr w:type="spellEnd"/>
      <w:r w:rsidRPr="00270FAE">
        <w:rPr>
          <w:rFonts w:ascii="Arial" w:hAnsi="Arial" w:cs="Arial"/>
          <w:sz w:val="20"/>
          <w:szCs w:val="20"/>
        </w:rPr>
        <w:t>, Vice Chairman an</w:t>
      </w:r>
      <w:r>
        <w:rPr>
          <w:rFonts w:ascii="Arial" w:hAnsi="Arial" w:cs="Arial"/>
          <w:sz w:val="20"/>
          <w:szCs w:val="20"/>
        </w:rPr>
        <w:t xml:space="preserve">d Chief Executive Officer, </w:t>
      </w:r>
      <w:proofErr w:type="spellStart"/>
      <w:r>
        <w:rPr>
          <w:rFonts w:ascii="Arial" w:hAnsi="Arial" w:cs="Arial"/>
          <w:sz w:val="20"/>
          <w:szCs w:val="20"/>
        </w:rPr>
        <w:t>Sabic</w:t>
      </w:r>
      <w:proofErr w:type="spellEnd"/>
      <w:r>
        <w:rPr>
          <w:rFonts w:ascii="Arial" w:hAnsi="Arial" w:cs="Arial"/>
          <w:sz w:val="20"/>
          <w:szCs w:val="20"/>
        </w:rPr>
        <w:t xml:space="preserve">; </w:t>
      </w:r>
      <w:r w:rsidRPr="00270FAE">
        <w:rPr>
          <w:rFonts w:ascii="Arial" w:hAnsi="Arial" w:cs="Arial"/>
          <w:b/>
          <w:sz w:val="20"/>
          <w:szCs w:val="20"/>
        </w:rPr>
        <w:t xml:space="preserve">Mr. Nikhil R. </w:t>
      </w:r>
      <w:proofErr w:type="spellStart"/>
      <w:r w:rsidRPr="00270FAE">
        <w:rPr>
          <w:rFonts w:ascii="Arial" w:hAnsi="Arial" w:cs="Arial"/>
          <w:b/>
          <w:sz w:val="20"/>
          <w:szCs w:val="20"/>
        </w:rPr>
        <w:t>Meswani</w:t>
      </w:r>
      <w:proofErr w:type="spellEnd"/>
      <w:r w:rsidRPr="00270FAE">
        <w:rPr>
          <w:rFonts w:ascii="Arial" w:hAnsi="Arial" w:cs="Arial"/>
          <w:sz w:val="20"/>
          <w:szCs w:val="20"/>
        </w:rPr>
        <w:t>, Executive Director, Reliance Industries</w:t>
      </w:r>
      <w:r>
        <w:rPr>
          <w:rFonts w:ascii="Arial" w:hAnsi="Arial" w:cs="Arial"/>
          <w:sz w:val="20"/>
          <w:szCs w:val="20"/>
        </w:rPr>
        <w:t xml:space="preserve">; </w:t>
      </w:r>
      <w:r w:rsidR="007C05A8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>and</w:t>
      </w:r>
      <w:r w:rsidR="007C05A8">
        <w:rPr>
          <w:rFonts w:ascii="Arial" w:hAnsi="Arial" w:cs="Arial"/>
          <w:sz w:val="20"/>
          <w:szCs w:val="20"/>
        </w:rPr>
        <w:t xml:space="preserve"> </w:t>
      </w:r>
      <w:r w:rsidRPr="00270FAE">
        <w:rPr>
          <w:rFonts w:ascii="Arial" w:hAnsi="Arial" w:cs="Arial"/>
          <w:b/>
          <w:sz w:val="20"/>
          <w:szCs w:val="20"/>
        </w:rPr>
        <w:t xml:space="preserve">Dr. </w:t>
      </w:r>
      <w:proofErr w:type="spellStart"/>
      <w:r w:rsidRPr="00270FAE">
        <w:rPr>
          <w:rFonts w:ascii="Arial" w:hAnsi="Arial" w:cs="Arial"/>
          <w:b/>
          <w:sz w:val="20"/>
          <w:szCs w:val="20"/>
        </w:rPr>
        <w:t>Pailin</w:t>
      </w:r>
      <w:proofErr w:type="spellEnd"/>
      <w:r w:rsidRPr="00270FA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70FAE">
        <w:rPr>
          <w:rFonts w:ascii="Arial" w:hAnsi="Arial" w:cs="Arial"/>
          <w:b/>
          <w:sz w:val="20"/>
          <w:szCs w:val="20"/>
        </w:rPr>
        <w:t>Chuchottaworn</w:t>
      </w:r>
      <w:proofErr w:type="spellEnd"/>
      <w:r w:rsidRPr="00270FAE">
        <w:rPr>
          <w:rFonts w:ascii="Arial" w:hAnsi="Arial" w:cs="Arial"/>
          <w:sz w:val="20"/>
          <w:szCs w:val="20"/>
        </w:rPr>
        <w:t>, President and Chief Executive Officer, PTT</w:t>
      </w:r>
      <w:r>
        <w:rPr>
          <w:rFonts w:ascii="Arial" w:hAnsi="Arial" w:cs="Arial"/>
          <w:sz w:val="20"/>
          <w:szCs w:val="20"/>
        </w:rPr>
        <w:t>.</w:t>
      </w:r>
    </w:p>
    <w:p w:rsidR="008B7DE5" w:rsidRPr="00280D61" w:rsidRDefault="008B7DE5">
      <w:pPr>
        <w:rPr>
          <w:rFonts w:ascii="Arial" w:hAnsi="Arial" w:cs="Arial"/>
          <w:sz w:val="20"/>
          <w:szCs w:val="20"/>
        </w:rPr>
      </w:pPr>
    </w:p>
    <w:p w:rsidR="00270FAE" w:rsidRPr="00280D61" w:rsidRDefault="008B7DE5">
      <w:pPr>
        <w:rPr>
          <w:rFonts w:ascii="Arial" w:hAnsi="Arial" w:cs="Arial"/>
          <w:b/>
          <w:sz w:val="20"/>
          <w:szCs w:val="20"/>
        </w:rPr>
      </w:pPr>
      <w:r w:rsidRPr="00280D61">
        <w:rPr>
          <w:rFonts w:ascii="Arial" w:hAnsi="Arial" w:cs="Arial" w:hint="eastAsia"/>
          <w:b/>
          <w:sz w:val="20"/>
          <w:szCs w:val="20"/>
        </w:rPr>
        <w:t>About ICCA</w:t>
      </w:r>
    </w:p>
    <w:p w:rsidR="00270FAE" w:rsidRDefault="00270FAE" w:rsidP="003F1DBB">
      <w:pPr>
        <w:rPr>
          <w:rFonts w:ascii="Arial" w:hAnsi="Arial" w:cs="Arial"/>
          <w:sz w:val="20"/>
          <w:szCs w:val="20"/>
        </w:rPr>
      </w:pPr>
    </w:p>
    <w:p w:rsidR="00B63539" w:rsidRPr="00270FAE" w:rsidRDefault="003F1DBB" w:rsidP="003F1DBB">
      <w:pPr>
        <w:rPr>
          <w:rFonts w:ascii="Arial" w:hAnsi="Arial" w:cs="Arial"/>
          <w:i/>
          <w:sz w:val="20"/>
          <w:szCs w:val="20"/>
        </w:rPr>
      </w:pPr>
      <w:r w:rsidRPr="00270FAE">
        <w:rPr>
          <w:rFonts w:ascii="Arial" w:hAnsi="Arial" w:cs="Arial" w:hint="eastAsia"/>
          <w:i/>
          <w:sz w:val="20"/>
          <w:szCs w:val="20"/>
        </w:rPr>
        <w:t xml:space="preserve">The International Council of Chemical Association (ICCA) is the worldwide voice of </w:t>
      </w:r>
      <w:r w:rsidR="00F8444D" w:rsidRPr="00270FAE">
        <w:rPr>
          <w:rFonts w:ascii="Arial" w:hAnsi="Arial" w:cs="Arial"/>
          <w:i/>
          <w:sz w:val="20"/>
          <w:szCs w:val="20"/>
        </w:rPr>
        <w:t>t</w:t>
      </w:r>
      <w:r w:rsidRPr="00270FAE">
        <w:rPr>
          <w:rFonts w:ascii="Arial" w:hAnsi="Arial" w:cs="Arial" w:hint="eastAsia"/>
          <w:i/>
          <w:sz w:val="20"/>
          <w:szCs w:val="20"/>
        </w:rPr>
        <w:t>he chemical industry, an industry with a 2012 turnover of more than 3000 billion of euros (including observer</w:t>
      </w:r>
      <w:r w:rsidR="00F8444D" w:rsidRPr="00270FAE">
        <w:rPr>
          <w:rFonts w:ascii="Arial" w:hAnsi="Arial" w:cs="Arial" w:hint="eastAsia"/>
          <w:i/>
          <w:sz w:val="20"/>
          <w:szCs w:val="20"/>
        </w:rPr>
        <w:t xml:space="preserve">s &amp; Responsible Care members). </w:t>
      </w:r>
      <w:r w:rsidRPr="00270FAE">
        <w:rPr>
          <w:rFonts w:ascii="Arial" w:hAnsi="Arial" w:cs="Arial" w:hint="eastAsia"/>
          <w:i/>
          <w:sz w:val="20"/>
          <w:szCs w:val="20"/>
        </w:rPr>
        <w:t>More than 20 million people around the globe are employed directly or indirectly by the chemical industry. ICCA members account for more than 90 per</w:t>
      </w:r>
      <w:r w:rsidRPr="00270FAE">
        <w:rPr>
          <w:rFonts w:ascii="Arial" w:hAnsi="Arial" w:cs="Arial"/>
          <w:i/>
          <w:sz w:val="20"/>
          <w:szCs w:val="20"/>
        </w:rPr>
        <w:t xml:space="preserve"> </w:t>
      </w:r>
      <w:r w:rsidRPr="00270FAE">
        <w:rPr>
          <w:rFonts w:ascii="Arial" w:hAnsi="Arial" w:cs="Arial" w:hint="eastAsia"/>
          <w:i/>
          <w:sz w:val="20"/>
          <w:szCs w:val="20"/>
        </w:rPr>
        <w:t>cent of global chemical sales. ICCA focuses on key issues for the chemical industry such as the promotion and coordination of Responsible Care an</w:t>
      </w:r>
      <w:r w:rsidR="00F8444D" w:rsidRPr="00270FAE">
        <w:rPr>
          <w:rFonts w:ascii="Arial" w:hAnsi="Arial" w:cs="Arial" w:hint="eastAsia"/>
          <w:i/>
          <w:sz w:val="20"/>
          <w:szCs w:val="20"/>
        </w:rPr>
        <w:t>d other voluntary initiatives. </w:t>
      </w:r>
      <w:r w:rsidRPr="00270FAE">
        <w:rPr>
          <w:rFonts w:ascii="Arial" w:hAnsi="Arial" w:cs="Arial" w:hint="eastAsia"/>
          <w:i/>
          <w:sz w:val="20"/>
          <w:szCs w:val="20"/>
        </w:rPr>
        <w:t>Learn more about the ICCA at</w:t>
      </w:r>
      <w:r w:rsidRPr="00270FAE">
        <w:rPr>
          <w:rFonts w:ascii="Arial" w:hAnsi="Arial" w:cs="Arial"/>
          <w:i/>
          <w:sz w:val="20"/>
          <w:szCs w:val="20"/>
        </w:rPr>
        <w:t xml:space="preserve"> </w:t>
      </w:r>
      <w:hyperlink r:id="rId12" w:history="1">
        <w:r w:rsidRPr="00270FAE">
          <w:rPr>
            <w:rFonts w:ascii="Arial" w:hAnsi="Arial" w:cs="Arial" w:hint="eastAsia"/>
            <w:i/>
            <w:sz w:val="20"/>
            <w:szCs w:val="20"/>
          </w:rPr>
          <w:t>www.icca-chem.org</w:t>
        </w:r>
      </w:hyperlink>
      <w:r w:rsidRPr="00270FAE">
        <w:rPr>
          <w:rFonts w:ascii="Arial" w:hAnsi="Arial" w:cs="Arial" w:hint="eastAsia"/>
          <w:i/>
          <w:sz w:val="20"/>
          <w:szCs w:val="20"/>
        </w:rPr>
        <w:t>.</w:t>
      </w:r>
    </w:p>
    <w:sectPr w:rsidR="00B63539" w:rsidRPr="00270FAE" w:rsidSect="00280D61">
      <w:headerReference w:type="default" r:id="rId13"/>
      <w:pgSz w:w="11906" w:h="16838"/>
      <w:pgMar w:top="1098" w:right="1701" w:bottom="142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D03" w:rsidRDefault="00A10D03" w:rsidP="005202EC">
      <w:r>
        <w:separator/>
      </w:r>
    </w:p>
  </w:endnote>
  <w:endnote w:type="continuationSeparator" w:id="0">
    <w:p w:rsidR="00A10D03" w:rsidRDefault="00A10D03" w:rsidP="0052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D03" w:rsidRDefault="00A10D03" w:rsidP="005202EC">
      <w:r>
        <w:separator/>
      </w:r>
    </w:p>
  </w:footnote>
  <w:footnote w:type="continuationSeparator" w:id="0">
    <w:p w:rsidR="00A10D03" w:rsidRDefault="00A10D03" w:rsidP="00520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2EC" w:rsidRDefault="005202EC">
    <w:pPr>
      <w:pStyle w:val="a3"/>
    </w:pPr>
    <w:r>
      <w:rPr>
        <w:rFonts w:hint="eastAsia"/>
      </w:rPr>
      <w:t xml:space="preserve">                                                              </w:t>
    </w:r>
    <w:r>
      <w:rPr>
        <w:noProof/>
      </w:rPr>
      <w:drawing>
        <wp:inline distT="0" distB="0" distL="0" distR="0" wp14:anchorId="363309B2" wp14:editId="5F07D2FF">
          <wp:extent cx="1219200" cy="487680"/>
          <wp:effectExtent l="0" t="0" r="0" b="0"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77D7"/>
    <w:multiLevelType w:val="hybridMultilevel"/>
    <w:tmpl w:val="E2D6C0EE"/>
    <w:lvl w:ilvl="0" w:tplc="CF22C964">
      <w:start w:val="1"/>
      <w:numFmt w:val="bullet"/>
      <w:lvlText w:val=""/>
      <w:lvlJc w:val="left"/>
      <w:pPr>
        <w:ind w:left="528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48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6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88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8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2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48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468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888" w:hanging="420"/>
      </w:pPr>
      <w:rPr>
        <w:rFonts w:ascii="Wingdings" w:hAnsi="Wingdings" w:hint="default"/>
      </w:rPr>
    </w:lvl>
  </w:abstractNum>
  <w:abstractNum w:abstractNumId="1">
    <w:nsid w:val="6E161BBF"/>
    <w:multiLevelType w:val="hybridMultilevel"/>
    <w:tmpl w:val="26DAFB00"/>
    <w:lvl w:ilvl="0" w:tplc="CF22C96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E1"/>
    <w:rsid w:val="00027C74"/>
    <w:rsid w:val="000F77FC"/>
    <w:rsid w:val="00125B96"/>
    <w:rsid w:val="00157C80"/>
    <w:rsid w:val="001653E1"/>
    <w:rsid w:val="0020485A"/>
    <w:rsid w:val="00270FAE"/>
    <w:rsid w:val="00280D61"/>
    <w:rsid w:val="00293F84"/>
    <w:rsid w:val="00296616"/>
    <w:rsid w:val="002C066F"/>
    <w:rsid w:val="003153BD"/>
    <w:rsid w:val="00387B68"/>
    <w:rsid w:val="003F1DBB"/>
    <w:rsid w:val="003F63AA"/>
    <w:rsid w:val="00412C9D"/>
    <w:rsid w:val="0048047F"/>
    <w:rsid w:val="005202EC"/>
    <w:rsid w:val="005B440F"/>
    <w:rsid w:val="005E54D1"/>
    <w:rsid w:val="00613154"/>
    <w:rsid w:val="006178A8"/>
    <w:rsid w:val="00632AFA"/>
    <w:rsid w:val="006B3EE7"/>
    <w:rsid w:val="006E0CE3"/>
    <w:rsid w:val="006E2D1F"/>
    <w:rsid w:val="006F55C6"/>
    <w:rsid w:val="00710C19"/>
    <w:rsid w:val="00747478"/>
    <w:rsid w:val="0077243E"/>
    <w:rsid w:val="007725BC"/>
    <w:rsid w:val="00783945"/>
    <w:rsid w:val="007C05A8"/>
    <w:rsid w:val="007D0BA7"/>
    <w:rsid w:val="0080649F"/>
    <w:rsid w:val="008240D9"/>
    <w:rsid w:val="00840C05"/>
    <w:rsid w:val="00845F2F"/>
    <w:rsid w:val="0085532A"/>
    <w:rsid w:val="008B7DE5"/>
    <w:rsid w:val="00903C0F"/>
    <w:rsid w:val="009071C8"/>
    <w:rsid w:val="009A03F3"/>
    <w:rsid w:val="009D51C2"/>
    <w:rsid w:val="00A00112"/>
    <w:rsid w:val="00A10D03"/>
    <w:rsid w:val="00A25124"/>
    <w:rsid w:val="00A255C2"/>
    <w:rsid w:val="00A65EA2"/>
    <w:rsid w:val="00A72BD4"/>
    <w:rsid w:val="00AC7DD0"/>
    <w:rsid w:val="00B63539"/>
    <w:rsid w:val="00B66409"/>
    <w:rsid w:val="00B70D67"/>
    <w:rsid w:val="00B72816"/>
    <w:rsid w:val="00C04D5B"/>
    <w:rsid w:val="00C11DDD"/>
    <w:rsid w:val="00C45564"/>
    <w:rsid w:val="00C4711F"/>
    <w:rsid w:val="00C72C31"/>
    <w:rsid w:val="00C97E50"/>
    <w:rsid w:val="00CE36DD"/>
    <w:rsid w:val="00D1163D"/>
    <w:rsid w:val="00D2598B"/>
    <w:rsid w:val="00D761A6"/>
    <w:rsid w:val="00DE5B51"/>
    <w:rsid w:val="00E83482"/>
    <w:rsid w:val="00EC2642"/>
    <w:rsid w:val="00F2763E"/>
    <w:rsid w:val="00F404F1"/>
    <w:rsid w:val="00F51C84"/>
    <w:rsid w:val="00F8444D"/>
    <w:rsid w:val="00FA423D"/>
    <w:rsid w:val="00FF06AD"/>
    <w:rsid w:val="00FF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02EC"/>
  </w:style>
  <w:style w:type="paragraph" w:styleId="a5">
    <w:name w:val="footer"/>
    <w:basedOn w:val="a"/>
    <w:link w:val="a6"/>
    <w:uiPriority w:val="99"/>
    <w:unhideWhenUsed/>
    <w:rsid w:val="00520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02EC"/>
  </w:style>
  <w:style w:type="paragraph" w:styleId="a7">
    <w:name w:val="Balloon Text"/>
    <w:basedOn w:val="a"/>
    <w:link w:val="a8"/>
    <w:uiPriority w:val="99"/>
    <w:semiHidden/>
    <w:unhideWhenUsed/>
    <w:rsid w:val="005202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202E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3F1DBB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9A03F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A03F3"/>
    <w:rPr>
      <w:sz w:val="20"/>
      <w:szCs w:val="20"/>
    </w:rPr>
  </w:style>
  <w:style w:type="character" w:customStyle="1" w:styleId="ac">
    <w:name w:val="コメント文字列 (文字)"/>
    <w:basedOn w:val="a0"/>
    <w:link w:val="ab"/>
    <w:uiPriority w:val="99"/>
    <w:semiHidden/>
    <w:rsid w:val="009A03F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A03F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A03F3"/>
    <w:rPr>
      <w:b/>
      <w:bCs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903C0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02EC"/>
  </w:style>
  <w:style w:type="paragraph" w:styleId="a5">
    <w:name w:val="footer"/>
    <w:basedOn w:val="a"/>
    <w:link w:val="a6"/>
    <w:uiPriority w:val="99"/>
    <w:unhideWhenUsed/>
    <w:rsid w:val="00520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02EC"/>
  </w:style>
  <w:style w:type="paragraph" w:styleId="a7">
    <w:name w:val="Balloon Text"/>
    <w:basedOn w:val="a"/>
    <w:link w:val="a8"/>
    <w:uiPriority w:val="99"/>
    <w:semiHidden/>
    <w:unhideWhenUsed/>
    <w:rsid w:val="005202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202E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3F1DBB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9A03F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A03F3"/>
    <w:rPr>
      <w:sz w:val="20"/>
      <w:szCs w:val="20"/>
    </w:rPr>
  </w:style>
  <w:style w:type="character" w:customStyle="1" w:styleId="ac">
    <w:name w:val="コメント文字列 (文字)"/>
    <w:basedOn w:val="a0"/>
    <w:link w:val="ab"/>
    <w:uiPriority w:val="99"/>
    <w:semiHidden/>
    <w:rsid w:val="009A03F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A03F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A03F3"/>
    <w:rPr>
      <w:b/>
      <w:bCs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903C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i@cefic.be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cca-che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nido.org/en/what-we-do/environment/resource-efficient-and-low-carbon-industrial-production/greenindustry/partnerships/ncpcs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cca-chem.org/en/Home/Global-Product-Strategy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yan_baldwin@americanchemistry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798</Words>
  <Characters>4551</Characters>
  <Application>Microsoft Office Word</Application>
  <DocSecurity>0</DocSecurity>
  <Lines>37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Toshiba</Company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JCIA</dc:creator>
  <cp:lastModifiedBy>JCIA</cp:lastModifiedBy>
  <cp:revision>5</cp:revision>
  <dcterms:created xsi:type="dcterms:W3CDTF">2014-05-27T14:12:00Z</dcterms:created>
  <dcterms:modified xsi:type="dcterms:W3CDTF">2014-05-29T00:15:00Z</dcterms:modified>
</cp:coreProperties>
</file>